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C55" w:rsidRPr="00AE7511" w:rsidRDefault="00224C55" w:rsidP="00224C55">
      <w:pPr>
        <w:spacing w:after="0"/>
        <w:jc w:val="center"/>
        <w:rPr>
          <w:rFonts w:ascii="Times New Roman" w:hAnsi="Times New Roman"/>
          <w:b/>
          <w:szCs w:val="28"/>
        </w:rPr>
      </w:pPr>
      <w:r w:rsidRPr="00AE7511">
        <w:rPr>
          <w:rFonts w:ascii="Times New Roman" w:hAnsi="Times New Roman"/>
          <w:b/>
          <w:szCs w:val="28"/>
        </w:rPr>
        <w:t xml:space="preserve">Информация </w:t>
      </w:r>
      <w:proofErr w:type="gramStart"/>
      <w:r w:rsidRPr="00AE7511">
        <w:rPr>
          <w:rFonts w:ascii="Times New Roman" w:hAnsi="Times New Roman"/>
          <w:b/>
          <w:szCs w:val="28"/>
        </w:rPr>
        <w:t>по</w:t>
      </w:r>
      <w:proofErr w:type="gramEnd"/>
      <w:r w:rsidRPr="00AE7511">
        <w:rPr>
          <w:rFonts w:ascii="Times New Roman" w:hAnsi="Times New Roman"/>
          <w:b/>
          <w:szCs w:val="28"/>
        </w:rPr>
        <w:t xml:space="preserve"> </w:t>
      </w:r>
    </w:p>
    <w:p w:rsidR="00224C55" w:rsidRPr="00AE7511" w:rsidRDefault="00224C55" w:rsidP="00224C55">
      <w:pPr>
        <w:spacing w:after="0"/>
        <w:jc w:val="center"/>
        <w:rPr>
          <w:rFonts w:ascii="Times New Roman" w:hAnsi="Times New Roman"/>
          <w:b/>
          <w:szCs w:val="28"/>
        </w:rPr>
      </w:pPr>
      <w:r w:rsidRPr="00AE7511">
        <w:rPr>
          <w:rFonts w:ascii="Times New Roman" w:hAnsi="Times New Roman"/>
          <w:b/>
          <w:szCs w:val="28"/>
        </w:rPr>
        <w:t>«Предоставлению мер социальной поддержки специалистам в области здравоохранения, образования, социального обеспечения, культуры, спорта и агропромышленного комплекса,</w:t>
      </w:r>
      <w:r w:rsidRPr="00AE7511">
        <w:rPr>
          <w:rFonts w:ascii="Times New Roman" w:hAnsi="Times New Roman"/>
          <w:b/>
          <w:szCs w:val="28"/>
          <w:lang w:val="kk-KZ"/>
        </w:rPr>
        <w:t xml:space="preserve"> </w:t>
      </w:r>
      <w:r w:rsidRPr="00AE7511">
        <w:rPr>
          <w:rFonts w:ascii="Times New Roman" w:hAnsi="Times New Roman"/>
          <w:b/>
          <w:szCs w:val="28"/>
        </w:rPr>
        <w:t xml:space="preserve">государственным служащим аппаратов </w:t>
      </w:r>
      <w:proofErr w:type="spellStart"/>
      <w:r w:rsidRPr="00AE7511">
        <w:rPr>
          <w:rFonts w:ascii="Times New Roman" w:hAnsi="Times New Roman"/>
          <w:b/>
          <w:szCs w:val="28"/>
        </w:rPr>
        <w:t>акимов</w:t>
      </w:r>
      <w:proofErr w:type="spellEnd"/>
      <w:r w:rsidRPr="00AE7511">
        <w:rPr>
          <w:rFonts w:ascii="Times New Roman" w:hAnsi="Times New Roman"/>
          <w:b/>
          <w:szCs w:val="28"/>
        </w:rPr>
        <w:t xml:space="preserve"> сел, поселков, сельских округов, прибывшим для работы и проживания в сельские населенные пункты»</w:t>
      </w:r>
    </w:p>
    <w:p w:rsidR="0098629A" w:rsidRDefault="0098629A" w:rsidP="00224C55">
      <w:pPr>
        <w:spacing w:after="0"/>
        <w:jc w:val="center"/>
        <w:rPr>
          <w:rFonts w:ascii="Times New Roman" w:hAnsi="Times New Roman"/>
          <w:b/>
          <w:sz w:val="28"/>
          <w:szCs w:val="28"/>
        </w:rPr>
      </w:pPr>
    </w:p>
    <w:p w:rsidR="00F21FF4" w:rsidRPr="00C26413" w:rsidRDefault="00F21FF4" w:rsidP="00F21FF4">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5B2CE0">
        <w:rPr>
          <w:rFonts w:ascii="Times New Roman" w:hAnsi="Times New Roman" w:cs="Times New Roman"/>
          <w:color w:val="000000"/>
          <w:sz w:val="28"/>
          <w:szCs w:val="28"/>
        </w:rPr>
        <w:t xml:space="preserve">КГУ «Отдел экономики и финансов </w:t>
      </w:r>
      <w:proofErr w:type="spellStart"/>
      <w:r w:rsidR="005B2CE0">
        <w:rPr>
          <w:rFonts w:ascii="Times New Roman" w:hAnsi="Times New Roman" w:cs="Times New Roman"/>
          <w:color w:val="000000"/>
          <w:sz w:val="28"/>
          <w:szCs w:val="28"/>
        </w:rPr>
        <w:t>акимата</w:t>
      </w:r>
      <w:proofErr w:type="spellEnd"/>
      <w:r w:rsidR="005B2CE0">
        <w:rPr>
          <w:rFonts w:ascii="Times New Roman" w:hAnsi="Times New Roman" w:cs="Times New Roman"/>
          <w:color w:val="000000"/>
          <w:sz w:val="28"/>
          <w:szCs w:val="28"/>
        </w:rPr>
        <w:t xml:space="preserve"> Уалихановского района Северо-Казахстанской области »</w:t>
      </w:r>
      <w:r>
        <w:rPr>
          <w:rFonts w:ascii="Times New Roman" w:hAnsi="Times New Roman" w:cs="Times New Roman"/>
          <w:color w:val="000000"/>
          <w:sz w:val="28"/>
          <w:szCs w:val="28"/>
        </w:rPr>
        <w:t>предоставля</w:t>
      </w:r>
      <w:r w:rsidR="005B2CE0">
        <w:rPr>
          <w:rFonts w:ascii="Times New Roman" w:hAnsi="Times New Roman" w:cs="Times New Roman"/>
          <w:color w:val="000000"/>
          <w:sz w:val="28"/>
          <w:szCs w:val="28"/>
        </w:rPr>
        <w:t>ет</w:t>
      </w:r>
      <w:r>
        <w:rPr>
          <w:rFonts w:ascii="Times New Roman" w:hAnsi="Times New Roman" w:cs="Times New Roman"/>
          <w:color w:val="000000"/>
          <w:sz w:val="28"/>
          <w:szCs w:val="28"/>
        </w:rPr>
        <w:t xml:space="preserve"> меры социальной поддержки </w:t>
      </w:r>
      <w:r w:rsidRPr="00F21FF4">
        <w:rPr>
          <w:rFonts w:ascii="Times New Roman" w:hAnsi="Times New Roman" w:cs="Times New Roman"/>
          <w:color w:val="000000"/>
          <w:sz w:val="28"/>
          <w:szCs w:val="28"/>
        </w:rPr>
        <w:t xml:space="preserve">специалистам в области здравоохранения, образования, социального обеспечения, культуры, спорта и агропромышленного комплекса, государственным служащим аппаратов </w:t>
      </w:r>
      <w:proofErr w:type="spellStart"/>
      <w:r w:rsidRPr="00F21FF4">
        <w:rPr>
          <w:rFonts w:ascii="Times New Roman" w:hAnsi="Times New Roman" w:cs="Times New Roman"/>
          <w:color w:val="000000"/>
          <w:sz w:val="28"/>
          <w:szCs w:val="28"/>
        </w:rPr>
        <w:t>акимов</w:t>
      </w:r>
      <w:proofErr w:type="spellEnd"/>
      <w:r w:rsidRPr="00F21FF4">
        <w:rPr>
          <w:rFonts w:ascii="Times New Roman" w:hAnsi="Times New Roman" w:cs="Times New Roman"/>
          <w:color w:val="000000"/>
          <w:sz w:val="28"/>
          <w:szCs w:val="28"/>
        </w:rPr>
        <w:t xml:space="preserve"> сел, поселков, сельских округов, прибывшим для работы и проживан</w:t>
      </w:r>
      <w:r>
        <w:rPr>
          <w:rFonts w:ascii="Times New Roman" w:hAnsi="Times New Roman" w:cs="Times New Roman"/>
          <w:color w:val="000000"/>
          <w:sz w:val="28"/>
          <w:szCs w:val="28"/>
        </w:rPr>
        <w:t>ия в сельские населенные пункты</w:t>
      </w:r>
      <w:r w:rsidR="007C2D3A">
        <w:rPr>
          <w:rFonts w:ascii="Times New Roman" w:hAnsi="Times New Roman" w:cs="Times New Roman"/>
          <w:color w:val="000000"/>
          <w:sz w:val="28"/>
          <w:szCs w:val="28"/>
        </w:rPr>
        <w:t xml:space="preserve">, срок оказания услуги составляет </w:t>
      </w:r>
      <w:r w:rsidR="005B2CE0">
        <w:rPr>
          <w:rFonts w:ascii="Times New Roman" w:hAnsi="Times New Roman" w:cs="Times New Roman"/>
          <w:color w:val="000000"/>
          <w:sz w:val="28"/>
          <w:szCs w:val="28"/>
        </w:rPr>
        <w:t xml:space="preserve"> </w:t>
      </w:r>
      <w:r w:rsidR="007C2D3A">
        <w:rPr>
          <w:rFonts w:ascii="Times New Roman" w:hAnsi="Times New Roman" w:cs="Times New Roman"/>
          <w:color w:val="000000"/>
          <w:sz w:val="28"/>
          <w:szCs w:val="28"/>
        </w:rPr>
        <w:t>6 рабочих дней.</w:t>
      </w:r>
      <w:r>
        <w:rPr>
          <w:rFonts w:ascii="Times New Roman" w:hAnsi="Times New Roman" w:cs="Times New Roman"/>
          <w:color w:val="000000"/>
          <w:sz w:val="28"/>
          <w:szCs w:val="28"/>
        </w:rPr>
        <w:t xml:space="preserve"> </w:t>
      </w:r>
    </w:p>
    <w:p w:rsidR="00224C55" w:rsidRPr="005764F7" w:rsidRDefault="00B340CA" w:rsidP="00B340CA">
      <w:pPr>
        <w:spacing w:after="0"/>
        <w:jc w:val="both"/>
        <w:rPr>
          <w:rFonts w:ascii="Times New Roman" w:hAnsi="Times New Roman"/>
          <w:sz w:val="28"/>
          <w:szCs w:val="28"/>
          <w:lang w:val="kk-KZ"/>
        </w:rPr>
      </w:pPr>
      <w:r>
        <w:rPr>
          <w:rFonts w:ascii="Times New Roman" w:hAnsi="Times New Roman"/>
          <w:b/>
          <w:sz w:val="28"/>
          <w:szCs w:val="28"/>
        </w:rPr>
        <w:tab/>
      </w:r>
      <w:r w:rsidR="00A83F12" w:rsidRPr="005764F7">
        <w:rPr>
          <w:rFonts w:ascii="Times New Roman" w:hAnsi="Times New Roman"/>
          <w:sz w:val="28"/>
          <w:szCs w:val="28"/>
        </w:rPr>
        <w:t>По плану на</w:t>
      </w:r>
      <w:r w:rsidR="00224C55" w:rsidRPr="005764F7">
        <w:rPr>
          <w:rFonts w:ascii="Times New Roman" w:hAnsi="Times New Roman"/>
          <w:sz w:val="28"/>
          <w:szCs w:val="28"/>
        </w:rPr>
        <w:t xml:space="preserve"> 202</w:t>
      </w:r>
      <w:r w:rsidRPr="005764F7">
        <w:rPr>
          <w:rFonts w:ascii="Times New Roman" w:hAnsi="Times New Roman"/>
          <w:sz w:val="28"/>
          <w:szCs w:val="28"/>
        </w:rPr>
        <w:t>4</w:t>
      </w:r>
      <w:r w:rsidR="00224C55" w:rsidRPr="005764F7">
        <w:rPr>
          <w:rFonts w:ascii="Times New Roman" w:hAnsi="Times New Roman"/>
          <w:sz w:val="28"/>
          <w:szCs w:val="28"/>
        </w:rPr>
        <w:t xml:space="preserve"> год выделены средства на выплату бюджетных кредитов</w:t>
      </w:r>
      <w:r w:rsidR="00224C55" w:rsidRPr="005764F7">
        <w:rPr>
          <w:rFonts w:ascii="Times New Roman" w:hAnsi="Times New Roman"/>
          <w:sz w:val="28"/>
          <w:szCs w:val="28"/>
          <w:lang w:val="kk-KZ"/>
        </w:rPr>
        <w:t xml:space="preserve"> </w:t>
      </w:r>
      <w:r w:rsidRPr="005764F7">
        <w:rPr>
          <w:rFonts w:ascii="Times New Roman" w:hAnsi="Times New Roman"/>
          <w:sz w:val="28"/>
          <w:szCs w:val="28"/>
          <w:lang w:val="kk-KZ"/>
        </w:rPr>
        <w:t>9</w:t>
      </w:r>
      <w:r w:rsidR="00224C55" w:rsidRPr="005764F7">
        <w:rPr>
          <w:rFonts w:ascii="Times New Roman" w:hAnsi="Times New Roman"/>
          <w:sz w:val="28"/>
          <w:szCs w:val="28"/>
        </w:rPr>
        <w:t xml:space="preserve"> специалистам</w:t>
      </w:r>
      <w:r w:rsidR="00224C55" w:rsidRPr="005764F7">
        <w:rPr>
          <w:rFonts w:ascii="Times New Roman" w:hAnsi="Times New Roman"/>
          <w:sz w:val="28"/>
          <w:szCs w:val="28"/>
          <w:lang w:val="kk-KZ"/>
        </w:rPr>
        <w:t xml:space="preserve">, </w:t>
      </w:r>
      <w:r w:rsidR="00224C55" w:rsidRPr="005764F7">
        <w:rPr>
          <w:rFonts w:ascii="Times New Roman" w:hAnsi="Times New Roman"/>
          <w:sz w:val="28"/>
          <w:szCs w:val="28"/>
        </w:rPr>
        <w:t xml:space="preserve">в сумме </w:t>
      </w:r>
      <w:r w:rsidRPr="005764F7">
        <w:rPr>
          <w:rFonts w:ascii="Times New Roman" w:hAnsi="Times New Roman"/>
          <w:sz w:val="28"/>
          <w:szCs w:val="28"/>
        </w:rPr>
        <w:t>79 378</w:t>
      </w:r>
      <w:r w:rsidR="00224C55" w:rsidRPr="005764F7">
        <w:rPr>
          <w:rFonts w:ascii="Times New Roman" w:hAnsi="Times New Roman"/>
          <w:sz w:val="28"/>
          <w:szCs w:val="28"/>
        </w:rPr>
        <w:t xml:space="preserve"> </w:t>
      </w:r>
      <w:proofErr w:type="spellStart"/>
      <w:r w:rsidR="00224C55" w:rsidRPr="005764F7">
        <w:rPr>
          <w:rFonts w:ascii="Times New Roman" w:hAnsi="Times New Roman"/>
          <w:sz w:val="28"/>
          <w:szCs w:val="28"/>
        </w:rPr>
        <w:t>тыс</w:t>
      </w:r>
      <w:proofErr w:type="gramStart"/>
      <w:r w:rsidR="00224C55" w:rsidRPr="005764F7">
        <w:rPr>
          <w:rFonts w:ascii="Times New Roman" w:hAnsi="Times New Roman"/>
          <w:sz w:val="28"/>
          <w:szCs w:val="28"/>
        </w:rPr>
        <w:t>.т</w:t>
      </w:r>
      <w:proofErr w:type="gramEnd"/>
      <w:r w:rsidR="00224C55" w:rsidRPr="005764F7">
        <w:rPr>
          <w:rFonts w:ascii="Times New Roman" w:hAnsi="Times New Roman"/>
          <w:sz w:val="28"/>
          <w:szCs w:val="28"/>
        </w:rPr>
        <w:t>енге</w:t>
      </w:r>
      <w:proofErr w:type="spellEnd"/>
      <w:r w:rsidR="00224C55" w:rsidRPr="005764F7">
        <w:rPr>
          <w:rFonts w:ascii="Times New Roman" w:hAnsi="Times New Roman"/>
          <w:sz w:val="28"/>
          <w:szCs w:val="28"/>
        </w:rPr>
        <w:t xml:space="preserve"> на приобрет</w:t>
      </w:r>
      <w:r w:rsidR="00F21FF4" w:rsidRPr="005764F7">
        <w:rPr>
          <w:rFonts w:ascii="Times New Roman" w:hAnsi="Times New Roman"/>
          <w:sz w:val="28"/>
          <w:szCs w:val="28"/>
        </w:rPr>
        <w:t xml:space="preserve">ение или строительство жилья, на каждого специалиста </w:t>
      </w:r>
      <w:r w:rsidRPr="005764F7">
        <w:rPr>
          <w:rFonts w:ascii="Times New Roman" w:hAnsi="Times New Roman"/>
          <w:sz w:val="28"/>
          <w:szCs w:val="28"/>
        </w:rPr>
        <w:t>в районном центре 25</w:t>
      </w:r>
      <w:r w:rsidR="00224C55" w:rsidRPr="005764F7">
        <w:rPr>
          <w:rFonts w:ascii="Times New Roman" w:hAnsi="Times New Roman"/>
          <w:sz w:val="28"/>
          <w:szCs w:val="28"/>
        </w:rPr>
        <w:t xml:space="preserve">00 МРП или </w:t>
      </w:r>
      <w:r w:rsidRPr="005764F7">
        <w:rPr>
          <w:rFonts w:ascii="Times New Roman" w:hAnsi="Times New Roman"/>
          <w:sz w:val="28"/>
          <w:szCs w:val="28"/>
        </w:rPr>
        <w:t>9 230 000</w:t>
      </w:r>
      <w:r w:rsidR="00224C55" w:rsidRPr="005764F7">
        <w:rPr>
          <w:rFonts w:ascii="Times New Roman" w:hAnsi="Times New Roman"/>
          <w:sz w:val="28"/>
          <w:szCs w:val="28"/>
        </w:rPr>
        <w:t xml:space="preserve"> тенге</w:t>
      </w:r>
      <w:r w:rsidRPr="005764F7">
        <w:rPr>
          <w:rFonts w:ascii="Times New Roman" w:hAnsi="Times New Roman"/>
          <w:sz w:val="28"/>
          <w:szCs w:val="28"/>
        </w:rPr>
        <w:t>, а в остальных селах района 2000 МРП или 7 384 000 тенге</w:t>
      </w:r>
      <w:r w:rsidR="00224C55" w:rsidRPr="005764F7">
        <w:rPr>
          <w:rFonts w:ascii="Times New Roman" w:hAnsi="Times New Roman"/>
          <w:sz w:val="28"/>
          <w:szCs w:val="28"/>
        </w:rPr>
        <w:t>.</w:t>
      </w:r>
      <w:r w:rsidRPr="005764F7">
        <w:rPr>
          <w:rFonts w:ascii="Times New Roman" w:hAnsi="Times New Roman"/>
          <w:sz w:val="28"/>
          <w:szCs w:val="28"/>
        </w:rPr>
        <w:t xml:space="preserve"> По итогам 2023 года было выдано 11 кредитов на </w:t>
      </w:r>
      <w:r w:rsidRPr="005764F7">
        <w:rPr>
          <w:rFonts w:ascii="Times New Roman" w:hAnsi="Times New Roman"/>
          <w:sz w:val="28"/>
          <w:szCs w:val="28"/>
          <w:lang w:val="kk-KZ"/>
        </w:rPr>
        <w:t>сумму 50 964,5 тыс. тенге, из них получили кредиты специалисты сферы образования – 7, сферы здравоохранения – 2 и 2 специалиста сферы спорта.</w:t>
      </w:r>
    </w:p>
    <w:p w:rsidR="00224C55" w:rsidRPr="005764F7" w:rsidRDefault="00B340CA" w:rsidP="00B40B6C">
      <w:pPr>
        <w:spacing w:after="0"/>
        <w:jc w:val="both"/>
        <w:rPr>
          <w:rFonts w:ascii="Times New Roman" w:hAnsi="Times New Roman"/>
          <w:sz w:val="28"/>
          <w:szCs w:val="28"/>
          <w:lang w:val="kk-KZ"/>
        </w:rPr>
      </w:pPr>
      <w:r w:rsidRPr="005764F7">
        <w:rPr>
          <w:rFonts w:ascii="Times New Roman" w:hAnsi="Times New Roman"/>
          <w:sz w:val="28"/>
          <w:szCs w:val="28"/>
        </w:rPr>
        <w:tab/>
        <w:t>По плану на 2024 год выделены средства на выплату подъемного пособия</w:t>
      </w:r>
      <w:r w:rsidRPr="005764F7">
        <w:rPr>
          <w:rFonts w:ascii="Times New Roman" w:hAnsi="Times New Roman"/>
          <w:sz w:val="28"/>
          <w:szCs w:val="28"/>
          <w:lang w:val="kk-KZ"/>
        </w:rPr>
        <w:t xml:space="preserve"> 49</w:t>
      </w:r>
      <w:r w:rsidRPr="005764F7">
        <w:rPr>
          <w:rFonts w:ascii="Times New Roman" w:hAnsi="Times New Roman"/>
          <w:sz w:val="28"/>
          <w:szCs w:val="28"/>
        </w:rPr>
        <w:t xml:space="preserve"> специалистам</w:t>
      </w:r>
      <w:r w:rsidRPr="005764F7">
        <w:rPr>
          <w:rFonts w:ascii="Times New Roman" w:hAnsi="Times New Roman"/>
          <w:sz w:val="28"/>
          <w:szCs w:val="28"/>
          <w:lang w:val="kk-KZ"/>
        </w:rPr>
        <w:t xml:space="preserve">, </w:t>
      </w:r>
      <w:r w:rsidRPr="005764F7">
        <w:rPr>
          <w:rFonts w:ascii="Times New Roman" w:hAnsi="Times New Roman"/>
          <w:sz w:val="28"/>
          <w:szCs w:val="28"/>
        </w:rPr>
        <w:t xml:space="preserve">в сумме 18 090,8 </w:t>
      </w:r>
      <w:proofErr w:type="spellStart"/>
      <w:r w:rsidRPr="005764F7">
        <w:rPr>
          <w:rFonts w:ascii="Times New Roman" w:hAnsi="Times New Roman"/>
          <w:sz w:val="28"/>
          <w:szCs w:val="28"/>
        </w:rPr>
        <w:t>тыс</w:t>
      </w:r>
      <w:proofErr w:type="gramStart"/>
      <w:r w:rsidRPr="005764F7">
        <w:rPr>
          <w:rFonts w:ascii="Times New Roman" w:hAnsi="Times New Roman"/>
          <w:sz w:val="28"/>
          <w:szCs w:val="28"/>
        </w:rPr>
        <w:t>.т</w:t>
      </w:r>
      <w:proofErr w:type="gramEnd"/>
      <w:r w:rsidRPr="005764F7">
        <w:rPr>
          <w:rFonts w:ascii="Times New Roman" w:hAnsi="Times New Roman"/>
          <w:sz w:val="28"/>
          <w:szCs w:val="28"/>
        </w:rPr>
        <w:t>енге</w:t>
      </w:r>
      <w:proofErr w:type="spellEnd"/>
      <w:r w:rsidRPr="005764F7">
        <w:rPr>
          <w:rFonts w:ascii="Times New Roman" w:hAnsi="Times New Roman"/>
          <w:sz w:val="28"/>
          <w:szCs w:val="28"/>
        </w:rPr>
        <w:t xml:space="preserve"> на каждого специалиста 100 МРП или 369 200 тенге. По итогам 2023 года </w:t>
      </w:r>
      <w:r w:rsidR="00B40B6C" w:rsidRPr="005764F7">
        <w:rPr>
          <w:rFonts w:ascii="Times New Roman" w:hAnsi="Times New Roman"/>
          <w:sz w:val="28"/>
          <w:szCs w:val="28"/>
          <w:lang w:val="kk-KZ"/>
        </w:rPr>
        <w:t>выплата произведена 81 специалистам на сумму 27 945 тыс</w:t>
      </w:r>
      <w:proofErr w:type="gramStart"/>
      <w:r w:rsidR="00B40B6C" w:rsidRPr="005764F7">
        <w:rPr>
          <w:rFonts w:ascii="Times New Roman" w:hAnsi="Times New Roman"/>
          <w:sz w:val="28"/>
          <w:szCs w:val="28"/>
          <w:lang w:val="kk-KZ"/>
        </w:rPr>
        <w:t>.т</w:t>
      </w:r>
      <w:proofErr w:type="gramEnd"/>
      <w:r w:rsidR="00B40B6C" w:rsidRPr="005764F7">
        <w:rPr>
          <w:rFonts w:ascii="Times New Roman" w:hAnsi="Times New Roman"/>
          <w:sz w:val="28"/>
          <w:szCs w:val="28"/>
          <w:lang w:val="kk-KZ"/>
        </w:rPr>
        <w:t xml:space="preserve">енге, в том числе 69 специалистам сферы образования, 8 специалистам сферы здравоохранения, 1 специалисту сферы агропромышленного комплекса и 3 специалистам в сфере спорта </w:t>
      </w:r>
    </w:p>
    <w:p w:rsidR="004F3DEE" w:rsidRPr="005764F7" w:rsidRDefault="00CA57C9" w:rsidP="00A11586">
      <w:pPr>
        <w:spacing w:after="0"/>
        <w:jc w:val="both"/>
        <w:rPr>
          <w:rFonts w:ascii="Times New Roman" w:hAnsi="Times New Roman"/>
          <w:sz w:val="28"/>
          <w:szCs w:val="28"/>
          <w:lang w:val="kk-KZ"/>
        </w:rPr>
      </w:pPr>
      <w:r w:rsidRPr="005764F7">
        <w:rPr>
          <w:rFonts w:ascii="Times New Roman" w:hAnsi="Times New Roman"/>
          <w:sz w:val="28"/>
          <w:szCs w:val="28"/>
          <w:lang w:val="kk-KZ"/>
        </w:rPr>
        <w:tab/>
      </w:r>
      <w:r w:rsidR="00B40B6C" w:rsidRPr="005764F7">
        <w:rPr>
          <w:rFonts w:ascii="Times New Roman" w:hAnsi="Times New Roman"/>
          <w:sz w:val="28"/>
          <w:szCs w:val="28"/>
          <w:lang w:val="kk-KZ"/>
        </w:rPr>
        <w:t>Также</w:t>
      </w:r>
      <w:r w:rsidRPr="005764F7">
        <w:rPr>
          <w:rFonts w:ascii="Times New Roman" w:hAnsi="Times New Roman"/>
          <w:sz w:val="28"/>
          <w:szCs w:val="28"/>
          <w:lang w:val="kk-KZ"/>
        </w:rPr>
        <w:t xml:space="preserve"> </w:t>
      </w:r>
      <w:r w:rsidR="00CA0886" w:rsidRPr="005764F7">
        <w:rPr>
          <w:rFonts w:ascii="Times New Roman" w:hAnsi="Times New Roman"/>
          <w:sz w:val="28"/>
          <w:szCs w:val="28"/>
          <w:lang w:val="kk-KZ"/>
        </w:rPr>
        <w:t xml:space="preserve">для информативности населения </w:t>
      </w:r>
      <w:r w:rsidRPr="005764F7">
        <w:rPr>
          <w:rFonts w:ascii="Times New Roman" w:hAnsi="Times New Roman"/>
          <w:sz w:val="28"/>
          <w:szCs w:val="28"/>
          <w:lang w:val="kk-KZ"/>
        </w:rPr>
        <w:t xml:space="preserve">ежемесячно в социальных сетях размещаются </w:t>
      </w:r>
      <w:r w:rsidR="005613BF" w:rsidRPr="005764F7">
        <w:rPr>
          <w:rFonts w:ascii="Times New Roman" w:hAnsi="Times New Roman"/>
          <w:sz w:val="28"/>
          <w:szCs w:val="28"/>
          <w:lang w:val="kk-KZ"/>
        </w:rPr>
        <w:t xml:space="preserve">публикации с </w:t>
      </w:r>
      <w:r w:rsidRPr="005764F7">
        <w:rPr>
          <w:rFonts w:ascii="Times New Roman" w:hAnsi="Times New Roman"/>
          <w:sz w:val="28"/>
          <w:szCs w:val="28"/>
          <w:lang w:val="kk-KZ"/>
        </w:rPr>
        <w:t>ин</w:t>
      </w:r>
      <w:r w:rsidR="005613BF" w:rsidRPr="005764F7">
        <w:rPr>
          <w:rFonts w:ascii="Times New Roman" w:hAnsi="Times New Roman"/>
          <w:sz w:val="28"/>
          <w:szCs w:val="28"/>
          <w:lang w:val="kk-KZ"/>
        </w:rPr>
        <w:t>струкциями, видеороликами</w:t>
      </w:r>
      <w:r w:rsidR="007C2D3A" w:rsidRPr="005764F7">
        <w:rPr>
          <w:rFonts w:ascii="Times New Roman" w:hAnsi="Times New Roman"/>
          <w:sz w:val="28"/>
          <w:szCs w:val="28"/>
          <w:lang w:val="kk-KZ"/>
        </w:rPr>
        <w:t>, проводят</w:t>
      </w:r>
      <w:r w:rsidRPr="005764F7">
        <w:rPr>
          <w:rFonts w:ascii="Times New Roman" w:hAnsi="Times New Roman"/>
          <w:sz w:val="28"/>
          <w:szCs w:val="28"/>
          <w:lang w:val="kk-KZ"/>
        </w:rPr>
        <w:t xml:space="preserve">ся прямые эфиры, интернет-конференции, кроме того на улицах раздаются брошюры, в государственных учреждениях проводятся семинары, </w:t>
      </w:r>
      <w:r w:rsidR="007C2D3A" w:rsidRPr="005764F7">
        <w:rPr>
          <w:rFonts w:ascii="Times New Roman" w:hAnsi="Times New Roman"/>
          <w:sz w:val="28"/>
          <w:szCs w:val="28"/>
          <w:lang w:val="kk-KZ"/>
        </w:rPr>
        <w:t xml:space="preserve">также у услугополучателя есть возможность подать заявку в зоне самообслуживания. </w:t>
      </w:r>
      <w:r w:rsidR="00AE7511" w:rsidRPr="005764F7">
        <w:rPr>
          <w:rFonts w:ascii="Times New Roman" w:hAnsi="Times New Roman"/>
          <w:sz w:val="28"/>
          <w:szCs w:val="28"/>
          <w:lang w:val="kk-KZ"/>
        </w:rPr>
        <w:t>Проводятся приемы граждан</w:t>
      </w:r>
      <w:r w:rsidRPr="005764F7">
        <w:rPr>
          <w:rFonts w:ascii="Times New Roman" w:hAnsi="Times New Roman"/>
          <w:sz w:val="28"/>
          <w:szCs w:val="28"/>
          <w:lang w:val="kk-KZ"/>
        </w:rPr>
        <w:t xml:space="preserve"> </w:t>
      </w:r>
      <w:r w:rsidR="00CA4600" w:rsidRPr="005764F7">
        <w:rPr>
          <w:rFonts w:ascii="Times New Roman" w:hAnsi="Times New Roman" w:cs="Times New Roman"/>
          <w:color w:val="000000"/>
          <w:sz w:val="28"/>
          <w:szCs w:val="28"/>
        </w:rPr>
        <w:t xml:space="preserve">При возникновении вопросов специалист может записаться на личный прием, руководитель отдела принимает </w:t>
      </w:r>
      <w:r w:rsidR="008D6CA7" w:rsidRPr="005764F7">
        <w:rPr>
          <w:rFonts w:ascii="Times New Roman" w:hAnsi="Times New Roman" w:cs="Times New Roman"/>
          <w:color w:val="000000"/>
          <w:sz w:val="28"/>
          <w:szCs w:val="28"/>
        </w:rPr>
        <w:t>по</w:t>
      </w:r>
      <w:r w:rsidR="00CA4600" w:rsidRPr="005764F7">
        <w:rPr>
          <w:rFonts w:ascii="Times New Roman" w:hAnsi="Times New Roman" w:cs="Times New Roman"/>
          <w:color w:val="000000"/>
          <w:sz w:val="28"/>
          <w:szCs w:val="28"/>
        </w:rPr>
        <w:t xml:space="preserve"> вторник</w:t>
      </w:r>
      <w:r w:rsidR="008D6CA7" w:rsidRPr="005764F7">
        <w:rPr>
          <w:rFonts w:ascii="Times New Roman" w:hAnsi="Times New Roman" w:cs="Times New Roman"/>
          <w:color w:val="000000"/>
          <w:sz w:val="28"/>
          <w:szCs w:val="28"/>
        </w:rPr>
        <w:t>ам</w:t>
      </w:r>
      <w:r w:rsidR="00CA4600" w:rsidRPr="005764F7">
        <w:rPr>
          <w:rFonts w:ascii="Times New Roman" w:hAnsi="Times New Roman" w:cs="Times New Roman"/>
          <w:color w:val="000000"/>
          <w:sz w:val="28"/>
          <w:szCs w:val="28"/>
        </w:rPr>
        <w:t xml:space="preserve"> и четверг</w:t>
      </w:r>
      <w:r w:rsidR="008D6CA7" w:rsidRPr="005764F7">
        <w:rPr>
          <w:rFonts w:ascii="Times New Roman" w:hAnsi="Times New Roman" w:cs="Times New Roman"/>
          <w:color w:val="000000"/>
          <w:sz w:val="28"/>
          <w:szCs w:val="28"/>
        </w:rPr>
        <w:t>ам.</w:t>
      </w:r>
      <w:r w:rsidR="00CA4600" w:rsidRPr="005764F7">
        <w:rPr>
          <w:rFonts w:ascii="Times New Roman" w:hAnsi="Times New Roman" w:cs="Times New Roman"/>
          <w:color w:val="000000"/>
          <w:sz w:val="28"/>
          <w:szCs w:val="28"/>
        </w:rPr>
        <w:t xml:space="preserve"> Заместитель руководителя по средам.</w:t>
      </w:r>
    </w:p>
    <w:p w:rsidR="005B2CE0" w:rsidRDefault="00A10463" w:rsidP="005B2CE0">
      <w:pPr>
        <w:spacing w:after="0" w:line="240" w:lineRule="auto"/>
        <w:jc w:val="both"/>
        <w:rPr>
          <w:rFonts w:ascii="Times New Roman" w:hAnsi="Times New Roman" w:cs="Times New Roman"/>
          <w:color w:val="000000"/>
          <w:sz w:val="28"/>
          <w:szCs w:val="28"/>
          <w:lang w:val="kk-KZ"/>
        </w:rPr>
      </w:pPr>
      <w:r>
        <w:rPr>
          <w:rFonts w:ascii="Times New Roman" w:hAnsi="Times New Roman"/>
          <w:b/>
          <w:sz w:val="28"/>
          <w:szCs w:val="28"/>
          <w:lang w:val="kk-KZ"/>
        </w:rPr>
        <w:tab/>
      </w:r>
      <w:r w:rsidR="005B2CE0">
        <w:rPr>
          <w:rFonts w:ascii="Times New Roman" w:hAnsi="Times New Roman" w:cs="Times New Roman"/>
          <w:color w:val="000000"/>
          <w:sz w:val="28"/>
          <w:szCs w:val="28"/>
        </w:rPr>
        <w:t xml:space="preserve">В целях доступности и информирования населения по вопросам оказания государственных услуг в КГУ «Отдел </w:t>
      </w:r>
      <w:r w:rsidR="005B2CE0">
        <w:rPr>
          <w:rFonts w:ascii="Times New Roman" w:hAnsi="Times New Roman" w:cs="Times New Roman"/>
          <w:color w:val="000000"/>
          <w:sz w:val="28"/>
          <w:szCs w:val="28"/>
          <w:lang w:val="kk-KZ"/>
        </w:rPr>
        <w:t>экономики и финансов</w:t>
      </w:r>
      <w:r w:rsidR="005B2CE0">
        <w:rPr>
          <w:rFonts w:ascii="Times New Roman" w:hAnsi="Times New Roman" w:cs="Times New Roman"/>
          <w:color w:val="000000"/>
          <w:sz w:val="28"/>
          <w:szCs w:val="28"/>
        </w:rPr>
        <w:t xml:space="preserve"> </w:t>
      </w:r>
      <w:proofErr w:type="spellStart"/>
      <w:r w:rsidR="005B2CE0">
        <w:rPr>
          <w:rFonts w:ascii="Times New Roman" w:hAnsi="Times New Roman" w:cs="Times New Roman"/>
          <w:color w:val="000000"/>
          <w:sz w:val="28"/>
          <w:szCs w:val="28"/>
        </w:rPr>
        <w:t>акимата</w:t>
      </w:r>
      <w:proofErr w:type="spellEnd"/>
      <w:r w:rsidR="005B2CE0">
        <w:rPr>
          <w:rFonts w:ascii="Times New Roman" w:hAnsi="Times New Roman" w:cs="Times New Roman"/>
          <w:color w:val="000000"/>
          <w:sz w:val="28"/>
          <w:szCs w:val="28"/>
        </w:rPr>
        <w:t xml:space="preserve"> Уалихановского района» 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p>
    <w:p w:rsidR="005B2CE0" w:rsidRDefault="005B2CE0" w:rsidP="005B2CE0">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kk-KZ"/>
        </w:rPr>
        <w:t xml:space="preserve">Одним из приоритетов деятельности государственных органов является увелечение количества государственных услуг, оказываемых в электронном виде. В целях реализации данного приоритета Отделом проводится работа по информационному обеспечению населения. Таким образом Отделом </w:t>
      </w:r>
      <w:r>
        <w:rPr>
          <w:rFonts w:ascii="Times New Roman" w:hAnsi="Times New Roman" w:cs="Times New Roman"/>
          <w:color w:val="000000"/>
          <w:sz w:val="28"/>
          <w:szCs w:val="28"/>
          <w:lang w:val="kk-KZ"/>
        </w:rPr>
        <w:lastRenderedPageBreak/>
        <w:t>проведено две интернет-конференции</w:t>
      </w:r>
      <w:r>
        <w:rPr>
          <w:rFonts w:ascii="Times New Roman" w:hAnsi="Times New Roman" w:cs="Times New Roman"/>
          <w:color w:val="000000"/>
          <w:sz w:val="28"/>
          <w:szCs w:val="28"/>
        </w:rPr>
        <w:t xml:space="preserve"> (были заданы 20 вопросов)</w:t>
      </w:r>
      <w:r>
        <w:rPr>
          <w:rFonts w:ascii="Times New Roman" w:hAnsi="Times New Roman" w:cs="Times New Roman"/>
          <w:color w:val="000000"/>
          <w:sz w:val="28"/>
          <w:szCs w:val="28"/>
          <w:lang w:val="kk-KZ"/>
        </w:rPr>
        <w:t xml:space="preserve"> и прямые эфиры по вопросам оказания государственных услуг (15 вопросов), разданы 300 брошюр по оказанию государственных услуг, проведены 2 обучающих семинара (было охвачено </w:t>
      </w:r>
      <w:r>
        <w:rPr>
          <w:rFonts w:ascii="Times New Roman" w:hAnsi="Times New Roman" w:cs="Times New Roman"/>
          <w:color w:val="000000"/>
          <w:sz w:val="28"/>
          <w:szCs w:val="28"/>
          <w:lang w:val="kk-KZ"/>
        </w:rPr>
        <w:t>4</w:t>
      </w:r>
      <w:r>
        <w:rPr>
          <w:rFonts w:ascii="Times New Roman" w:hAnsi="Times New Roman" w:cs="Times New Roman"/>
          <w:color w:val="000000"/>
          <w:sz w:val="28"/>
          <w:szCs w:val="28"/>
          <w:lang w:val="kk-KZ"/>
        </w:rPr>
        <w:t>0 человек), размещены 3 обучающих видеороликов по популяризации электронных государственных услуг (</w:t>
      </w:r>
      <w:r>
        <w:rPr>
          <w:rFonts w:ascii="Times New Roman" w:hAnsi="Times New Roman" w:cs="Times New Roman"/>
          <w:color w:val="000000"/>
          <w:sz w:val="28"/>
          <w:szCs w:val="28"/>
          <w:lang w:val="kk-KZ"/>
        </w:rPr>
        <w:t>5</w:t>
      </w:r>
      <w:r>
        <w:rPr>
          <w:rFonts w:ascii="Times New Roman" w:hAnsi="Times New Roman" w:cs="Times New Roman"/>
          <w:color w:val="000000"/>
          <w:sz w:val="28"/>
          <w:szCs w:val="28"/>
          <w:lang w:val="kk-KZ"/>
        </w:rPr>
        <w:t xml:space="preserve">00 просмотров), опубликована </w:t>
      </w:r>
      <w:r>
        <w:rPr>
          <w:rFonts w:ascii="Times New Roman" w:hAnsi="Times New Roman" w:cs="Times New Roman"/>
          <w:color w:val="000000"/>
          <w:sz w:val="28"/>
          <w:szCs w:val="28"/>
          <w:lang w:val="kk-KZ"/>
        </w:rPr>
        <w:t xml:space="preserve">1 </w:t>
      </w:r>
      <w:r>
        <w:rPr>
          <w:rFonts w:ascii="Times New Roman" w:hAnsi="Times New Roman" w:cs="Times New Roman"/>
          <w:color w:val="000000"/>
          <w:sz w:val="28"/>
          <w:szCs w:val="28"/>
          <w:lang w:val="kk-KZ"/>
        </w:rPr>
        <w:t>информация о предоставлении государственных услуг в газете «Кызыл ту»</w:t>
      </w:r>
      <w:r>
        <w:rPr>
          <w:rFonts w:ascii="Times New Roman" w:hAnsi="Times New Roman" w:cs="Times New Roman"/>
          <w:i/>
          <w:sz w:val="28"/>
          <w:szCs w:val="28"/>
        </w:rPr>
        <w:t xml:space="preserve">. </w:t>
      </w:r>
    </w:p>
    <w:p w:rsidR="005B2CE0" w:rsidRDefault="005B2CE0" w:rsidP="005B2CE0">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За 2023 год  жалоб на оказание государственных услуг не поступало. </w:t>
      </w:r>
    </w:p>
    <w:p w:rsidR="00224C55" w:rsidRPr="005B2CE0" w:rsidRDefault="00224C55" w:rsidP="00A11586">
      <w:pPr>
        <w:spacing w:after="0"/>
        <w:jc w:val="both"/>
        <w:rPr>
          <w:rFonts w:ascii="Times New Roman" w:hAnsi="Times New Roman"/>
          <w:b/>
          <w:sz w:val="28"/>
          <w:szCs w:val="28"/>
        </w:rPr>
      </w:pPr>
    </w:p>
    <w:p w:rsidR="005B2CE0" w:rsidRPr="00A10463" w:rsidRDefault="005B2CE0" w:rsidP="005B2CE0">
      <w:pPr>
        <w:spacing w:after="0"/>
        <w:ind w:firstLine="708"/>
        <w:jc w:val="both"/>
        <w:rPr>
          <w:rFonts w:ascii="Times New Roman" w:hAnsi="Times New Roman"/>
          <w:b/>
          <w:sz w:val="28"/>
          <w:szCs w:val="28"/>
          <w:lang w:val="kk-KZ"/>
        </w:rPr>
      </w:pPr>
      <w:r>
        <w:rPr>
          <w:rFonts w:ascii="Times New Roman" w:hAnsi="Times New Roman"/>
          <w:b/>
          <w:sz w:val="28"/>
          <w:szCs w:val="28"/>
          <w:lang w:val="kk-KZ"/>
        </w:rPr>
        <w:t>Руководитель отдела                                                     С.Шегебаева</w:t>
      </w:r>
    </w:p>
    <w:p w:rsidR="00DA3E00" w:rsidRDefault="00DA3E00" w:rsidP="00DA3E00">
      <w:pPr>
        <w:pStyle w:val="a3"/>
        <w:ind w:firstLine="709"/>
        <w:jc w:val="both"/>
        <w:rPr>
          <w:rFonts w:ascii="Times New Roman" w:hAnsi="Times New Roman"/>
          <w:sz w:val="28"/>
          <w:szCs w:val="28"/>
          <w:lang w:val="kk-KZ"/>
        </w:rPr>
      </w:pPr>
    </w:p>
    <w:p w:rsidR="005764F7" w:rsidRDefault="005764F7" w:rsidP="00DA3E00">
      <w:pPr>
        <w:pStyle w:val="a3"/>
        <w:ind w:firstLine="709"/>
        <w:jc w:val="both"/>
        <w:rPr>
          <w:rFonts w:ascii="Times New Roman" w:hAnsi="Times New Roman"/>
          <w:sz w:val="28"/>
          <w:szCs w:val="28"/>
          <w:lang w:val="kk-KZ"/>
        </w:rPr>
      </w:pPr>
    </w:p>
    <w:p w:rsidR="005764F7" w:rsidRDefault="005764F7" w:rsidP="00DA3E00">
      <w:pPr>
        <w:pStyle w:val="a3"/>
        <w:ind w:firstLine="709"/>
        <w:jc w:val="both"/>
        <w:rPr>
          <w:rFonts w:ascii="Times New Roman" w:hAnsi="Times New Roman"/>
          <w:sz w:val="28"/>
          <w:szCs w:val="28"/>
          <w:lang w:val="kk-KZ"/>
        </w:rPr>
      </w:pPr>
    </w:p>
    <w:p w:rsidR="005764F7" w:rsidRDefault="005764F7" w:rsidP="00DA3E00">
      <w:pPr>
        <w:pStyle w:val="a3"/>
        <w:ind w:firstLine="709"/>
        <w:jc w:val="both"/>
        <w:rPr>
          <w:rFonts w:ascii="Times New Roman" w:hAnsi="Times New Roman"/>
          <w:sz w:val="28"/>
          <w:szCs w:val="28"/>
          <w:lang w:val="kk-KZ"/>
        </w:rPr>
      </w:pPr>
    </w:p>
    <w:p w:rsidR="005764F7" w:rsidRDefault="005764F7" w:rsidP="00DA3E00">
      <w:pPr>
        <w:pStyle w:val="a3"/>
        <w:ind w:firstLine="709"/>
        <w:jc w:val="both"/>
        <w:rPr>
          <w:rFonts w:ascii="Times New Roman" w:hAnsi="Times New Roman"/>
          <w:sz w:val="28"/>
          <w:szCs w:val="28"/>
          <w:lang w:val="kk-KZ"/>
        </w:rPr>
      </w:pPr>
    </w:p>
    <w:p w:rsidR="005764F7" w:rsidRDefault="005764F7" w:rsidP="00DA3E00">
      <w:pPr>
        <w:pStyle w:val="a3"/>
        <w:ind w:firstLine="709"/>
        <w:jc w:val="both"/>
        <w:rPr>
          <w:rFonts w:ascii="Times New Roman" w:hAnsi="Times New Roman"/>
          <w:sz w:val="28"/>
          <w:szCs w:val="28"/>
          <w:lang w:val="kk-KZ"/>
        </w:rPr>
      </w:pPr>
    </w:p>
    <w:p w:rsidR="005764F7" w:rsidRDefault="005764F7" w:rsidP="00DA3E00">
      <w:pPr>
        <w:pStyle w:val="a3"/>
        <w:ind w:firstLine="709"/>
        <w:jc w:val="both"/>
        <w:rPr>
          <w:rFonts w:ascii="Times New Roman" w:hAnsi="Times New Roman"/>
          <w:sz w:val="28"/>
          <w:szCs w:val="28"/>
          <w:lang w:val="kk-KZ"/>
        </w:rPr>
      </w:pPr>
    </w:p>
    <w:p w:rsidR="005764F7" w:rsidRDefault="005764F7" w:rsidP="00DA3E00">
      <w:pPr>
        <w:pStyle w:val="a3"/>
        <w:ind w:firstLine="709"/>
        <w:jc w:val="both"/>
        <w:rPr>
          <w:rFonts w:ascii="Times New Roman" w:hAnsi="Times New Roman"/>
          <w:sz w:val="28"/>
          <w:szCs w:val="28"/>
          <w:lang w:val="kk-KZ"/>
        </w:rPr>
      </w:pPr>
    </w:p>
    <w:p w:rsidR="005B2CE0" w:rsidRDefault="005B2CE0" w:rsidP="005764F7">
      <w:pPr>
        <w:spacing w:after="0"/>
        <w:jc w:val="center"/>
        <w:rPr>
          <w:rFonts w:ascii="Times New Roman" w:hAnsi="Times New Roman"/>
          <w:b/>
          <w:szCs w:val="28"/>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B2CE0" w:rsidRDefault="005B2CE0" w:rsidP="005764F7">
      <w:pPr>
        <w:spacing w:after="0"/>
        <w:jc w:val="center"/>
        <w:rPr>
          <w:rFonts w:ascii="Times New Roman" w:hAnsi="Times New Roman"/>
          <w:b/>
          <w:szCs w:val="28"/>
          <w:lang w:val="kk-KZ"/>
        </w:rPr>
      </w:pPr>
    </w:p>
    <w:p w:rsidR="005764F7" w:rsidRPr="005B2CE0" w:rsidRDefault="005764F7" w:rsidP="005764F7">
      <w:pPr>
        <w:spacing w:after="0"/>
        <w:jc w:val="center"/>
        <w:rPr>
          <w:rFonts w:ascii="Times New Roman" w:hAnsi="Times New Roman"/>
          <w:b/>
          <w:szCs w:val="28"/>
          <w:lang w:val="kk-KZ"/>
        </w:rPr>
      </w:pPr>
      <w:bookmarkStart w:id="0" w:name="_GoBack"/>
      <w:bookmarkEnd w:id="0"/>
      <w:r w:rsidRPr="005B2CE0">
        <w:rPr>
          <w:rFonts w:ascii="Times New Roman" w:hAnsi="Times New Roman"/>
          <w:b/>
          <w:szCs w:val="28"/>
          <w:lang w:val="kk-KZ"/>
        </w:rPr>
        <w:lastRenderedPageBreak/>
        <w:t xml:space="preserve">"Ауылдық елді мекендерге жұмыс істеу және тұру үшін келген ауылдар, кенттер, ауылдық округтер әкімдері аппараттарының мемлекеттік қызметшілеріне Денсаулық сақтау, білім беру, әлеуметтік қамсыздандыру, мәдениет, спорт және агроөнеркәсіптік кешен саласындағы мамандарға әлеуметтік қолдау шараларын ұсыну" </w:t>
      </w:r>
    </w:p>
    <w:p w:rsidR="005764F7" w:rsidRPr="005764F7" w:rsidRDefault="005764F7" w:rsidP="005764F7">
      <w:pPr>
        <w:spacing w:after="0"/>
        <w:jc w:val="center"/>
        <w:rPr>
          <w:rFonts w:ascii="Times New Roman" w:hAnsi="Times New Roman"/>
          <w:b/>
          <w:szCs w:val="28"/>
        </w:rPr>
      </w:pPr>
      <w:proofErr w:type="spellStart"/>
      <w:proofErr w:type="gramStart"/>
      <w:r w:rsidRPr="005764F7">
        <w:rPr>
          <w:rFonts w:ascii="Times New Roman" w:hAnsi="Times New Roman"/>
          <w:b/>
          <w:szCs w:val="28"/>
        </w:rPr>
        <w:t>бойынша</w:t>
      </w:r>
      <w:proofErr w:type="spellEnd"/>
      <w:proofErr w:type="gramEnd"/>
      <w:r w:rsidRPr="005764F7">
        <w:rPr>
          <w:rFonts w:ascii="Times New Roman" w:hAnsi="Times New Roman"/>
          <w:b/>
          <w:szCs w:val="28"/>
        </w:rPr>
        <w:t xml:space="preserve"> </w:t>
      </w:r>
      <w:proofErr w:type="spellStart"/>
      <w:r w:rsidRPr="005764F7">
        <w:rPr>
          <w:rFonts w:ascii="Times New Roman" w:hAnsi="Times New Roman"/>
          <w:b/>
          <w:szCs w:val="28"/>
        </w:rPr>
        <w:t>ақпарат</w:t>
      </w:r>
      <w:proofErr w:type="spellEnd"/>
    </w:p>
    <w:p w:rsidR="005764F7" w:rsidRPr="005764F7" w:rsidRDefault="005764F7" w:rsidP="005764F7">
      <w:pPr>
        <w:pStyle w:val="a3"/>
        <w:ind w:firstLine="709"/>
        <w:jc w:val="both"/>
        <w:rPr>
          <w:rFonts w:ascii="Times New Roman" w:hAnsi="Times New Roman"/>
          <w:sz w:val="28"/>
          <w:szCs w:val="28"/>
          <w:lang w:val="kk-KZ"/>
        </w:rPr>
      </w:pPr>
    </w:p>
    <w:p w:rsidR="005B2CE0" w:rsidRDefault="005B2CE0" w:rsidP="005764F7">
      <w:pPr>
        <w:pStyle w:val="a3"/>
        <w:ind w:firstLine="709"/>
        <w:jc w:val="both"/>
        <w:rPr>
          <w:rFonts w:ascii="Times New Roman" w:hAnsi="Times New Roman"/>
          <w:sz w:val="28"/>
          <w:szCs w:val="28"/>
          <w:lang w:val="kk-KZ"/>
        </w:rPr>
      </w:pPr>
      <w:r w:rsidRPr="005B2CE0">
        <w:rPr>
          <w:rFonts w:ascii="Times New Roman" w:hAnsi="Times New Roman"/>
          <w:sz w:val="28"/>
          <w:szCs w:val="28"/>
          <w:lang w:val="kk-KZ"/>
        </w:rPr>
        <w:t>"Солтүстік Қазақстан облысы Уәлиханов ауданы әкімдігінің экономика және қаржы бөлімі" КММ Денсаулық сақтау, білім беру, әлеуметтік қамсыздандыру, мәдениет, спорт және агроөнеркәсіптік кешен саласындағы мамандарға, ауылдық елді мекендерге жұмыс істеу және тұру үшін келген ауылдар, кенттер, ауылдық округтер әкімдері аппараттарының мемлекеттік қызметшілеріне әлеуметтік қолдау шараларын ұсынады, қызмет көрсету мерзімін 6 жұмыс күні.</w:t>
      </w:r>
    </w:p>
    <w:p w:rsidR="005764F7" w:rsidRPr="005764F7" w:rsidRDefault="005764F7" w:rsidP="005764F7">
      <w:pPr>
        <w:pStyle w:val="a3"/>
        <w:ind w:firstLine="709"/>
        <w:jc w:val="both"/>
        <w:rPr>
          <w:rFonts w:ascii="Times New Roman" w:hAnsi="Times New Roman"/>
          <w:sz w:val="28"/>
          <w:szCs w:val="28"/>
          <w:lang w:val="kk-KZ"/>
        </w:rPr>
      </w:pPr>
      <w:r w:rsidRPr="005764F7">
        <w:rPr>
          <w:rFonts w:ascii="Times New Roman" w:hAnsi="Times New Roman"/>
          <w:sz w:val="28"/>
          <w:szCs w:val="28"/>
          <w:lang w:val="kk-KZ"/>
        </w:rPr>
        <w:t>2024 жылға арналған жоспар бойынша 9 маманға тұрғын үй сатып алуға немесе салуға 79 378 мың теңге, аудан орталығындағы әрбір маманға 2500 АЕК немесе 9 230 000 теңге, ал ауданның қалған ауылдарында 2000 АЕК немесе 7 384 000 теңге бюджеттік кредиттер төлеуге қаражат бөлінді. 2023 жылдың қорытындысы бойынша 50 964,5 мың теңге сомасына 11 кредит берілді, оның ішінде білім беру саласының мамандары – 7, Денсаулық сақтау саласының мамандары – 2 және спорт саласының 2 маманы кредит алды.</w:t>
      </w:r>
    </w:p>
    <w:p w:rsidR="005764F7" w:rsidRPr="005764F7" w:rsidRDefault="005764F7" w:rsidP="005764F7">
      <w:pPr>
        <w:pStyle w:val="a3"/>
        <w:ind w:firstLine="709"/>
        <w:jc w:val="both"/>
        <w:rPr>
          <w:rFonts w:ascii="Times New Roman" w:hAnsi="Times New Roman"/>
          <w:sz w:val="28"/>
          <w:szCs w:val="28"/>
          <w:lang w:val="kk-KZ"/>
        </w:rPr>
      </w:pPr>
      <w:r w:rsidRPr="005764F7">
        <w:rPr>
          <w:rFonts w:ascii="Times New Roman" w:hAnsi="Times New Roman"/>
          <w:sz w:val="28"/>
          <w:szCs w:val="28"/>
          <w:lang w:val="kk-KZ"/>
        </w:rPr>
        <w:t xml:space="preserve">2024 жылға арналған жоспар бойынша 49 маманға көтерме жәрдемақы төлеуге 100 АЕК немесе 369 200 теңге әрбір маманға 18 090,8 мың теңге сомасында қаражат бөлінді. 2023 жылдың қорытындысы бойынша 27 945 мың теңге сомасына 81 маманға, оның ішінде 69 Білім саласының маманына, 8 Денсаулық сақтау саласының маманына, 1 агроөнеркәсіптік кешен саласының маманына және 3 спорт саласының маманына төлем жүргізілді </w:t>
      </w:r>
    </w:p>
    <w:p w:rsidR="005764F7" w:rsidRDefault="005764F7" w:rsidP="005764F7">
      <w:pPr>
        <w:pStyle w:val="a3"/>
        <w:ind w:firstLine="709"/>
        <w:jc w:val="both"/>
        <w:rPr>
          <w:rFonts w:ascii="Times New Roman" w:hAnsi="Times New Roman"/>
          <w:sz w:val="28"/>
          <w:szCs w:val="28"/>
          <w:lang w:val="kk-KZ"/>
        </w:rPr>
      </w:pPr>
      <w:r w:rsidRPr="005764F7">
        <w:rPr>
          <w:rFonts w:ascii="Times New Roman" w:hAnsi="Times New Roman"/>
          <w:sz w:val="28"/>
          <w:szCs w:val="28"/>
          <w:lang w:val="kk-KZ"/>
        </w:rPr>
        <w:t>Сондай-ақ, халықтың ақпараттылығы үшін ай сайын әлеуметтік желілерде нұсқаулықтары, бейнероликтері бар Жарияланымдар орналастырылады, тікелей эфирлер, интернет-конференциялар өткізіледі, сонымен қатар көшелерде брошюралар таратылады, мемлекеттік мекемелерде семинарлар өткізіледі, сондай-ақ көрсетілетін қызметті алушының өзіне-өзі қызмет көрсету аймағында өтінім беру мүмкіндігі бар. Сұрақтар туындаған кезде азаматтарды қабылдау жүргізіледі, маман жеке қабылдауға жазыла алады, бөлім басшысы сейсенбі және бейсенбі күндері қабылдайды. Басшының сәрсенбі жөніндегі орынбасары.</w:t>
      </w:r>
    </w:p>
    <w:p w:rsidR="005B2CE0" w:rsidRPr="005B2CE0" w:rsidRDefault="005B2CE0" w:rsidP="005B2CE0">
      <w:pPr>
        <w:pStyle w:val="a3"/>
        <w:ind w:firstLine="709"/>
        <w:jc w:val="both"/>
        <w:rPr>
          <w:rFonts w:ascii="Times New Roman" w:hAnsi="Times New Roman"/>
          <w:sz w:val="28"/>
          <w:szCs w:val="28"/>
          <w:lang w:val="kk-KZ"/>
        </w:rPr>
      </w:pPr>
      <w:r w:rsidRPr="005B2CE0">
        <w:rPr>
          <w:rFonts w:ascii="Times New Roman" w:hAnsi="Times New Roman"/>
          <w:sz w:val="28"/>
          <w:szCs w:val="28"/>
          <w:lang w:val="kk-KZ"/>
        </w:rPr>
        <w:t xml:space="preserve">Мемлекеттік қызмет көрсету мәселелері бойынша халықты ақпараттандыру және қолжетімділік мақсатында "Уәлиханов ауданы әкімдігінің экономика және қаржы бөлімі" КММ-де көрнекі ақпараты бар стендтер, атап айтқанда "мемлекеттік қызметтер туралы" ҚР Заңы, Мемлекеттік қызмет көрсету ережелері, өтініш үлгілері, шағымдар мен ұсыныстар журналы орналастырылды. </w:t>
      </w:r>
    </w:p>
    <w:p w:rsidR="005B2CE0" w:rsidRPr="005B2CE0" w:rsidRDefault="005B2CE0" w:rsidP="005B2CE0">
      <w:pPr>
        <w:pStyle w:val="a3"/>
        <w:ind w:firstLine="709"/>
        <w:jc w:val="both"/>
        <w:rPr>
          <w:rFonts w:ascii="Times New Roman" w:hAnsi="Times New Roman"/>
          <w:sz w:val="28"/>
          <w:szCs w:val="28"/>
          <w:lang w:val="kk-KZ"/>
        </w:rPr>
      </w:pPr>
      <w:r w:rsidRPr="005B2CE0">
        <w:rPr>
          <w:rFonts w:ascii="Times New Roman" w:hAnsi="Times New Roman"/>
          <w:sz w:val="28"/>
          <w:szCs w:val="28"/>
          <w:lang w:val="kk-KZ"/>
        </w:rPr>
        <w:t xml:space="preserve">Мемлекеттік органдар қызметінің басымдықтарының бірі электрондық түрде көрсетілетін мемлекеттік қызметтер санын ұлғайту болып табылады. Осы басымдықты іске асыру мақсатында бөлім халықты ақпараттық қамтамасыз ету бойынша жұмыс жүргізуде. Осылайша, бөліммен екі интернет-конференция (20 сұрақ қойылды) және мемлекеттік қызметтер көрсету мәселелері бойынша тікелей эфирлер (15 сұрақ) өткізілді, мемлекеттік қызметтер көрсету бойынша 300 брошюра таратылды, 2 оқыту </w:t>
      </w:r>
      <w:r w:rsidRPr="005B2CE0">
        <w:rPr>
          <w:rFonts w:ascii="Times New Roman" w:hAnsi="Times New Roman"/>
          <w:sz w:val="28"/>
          <w:szCs w:val="28"/>
          <w:lang w:val="kk-KZ"/>
        </w:rPr>
        <w:lastRenderedPageBreak/>
        <w:t xml:space="preserve">семинары өткізілді (40 адам қамтылды), электрондық мемлекеттік қызметтерді танымал ету бойынша 3 оқыту бейнеролигі орналастырылды (500 қаралым), "Қызыл ту" газетінде Мемлекеттік қызмет көрсету туралы 1 ақпарат жарияланды. </w:t>
      </w:r>
    </w:p>
    <w:p w:rsidR="005B2CE0" w:rsidRDefault="005B2CE0" w:rsidP="005B2CE0">
      <w:pPr>
        <w:pStyle w:val="a3"/>
        <w:ind w:firstLine="709"/>
        <w:jc w:val="both"/>
        <w:rPr>
          <w:rFonts w:ascii="Times New Roman" w:hAnsi="Times New Roman"/>
          <w:sz w:val="28"/>
          <w:szCs w:val="28"/>
          <w:lang w:val="kk-KZ"/>
        </w:rPr>
      </w:pPr>
      <w:r w:rsidRPr="005B2CE0">
        <w:rPr>
          <w:rFonts w:ascii="Times New Roman" w:hAnsi="Times New Roman"/>
          <w:sz w:val="28"/>
          <w:szCs w:val="28"/>
          <w:lang w:val="kk-KZ"/>
        </w:rPr>
        <w:tab/>
        <w:t>2023 жылы Мемлекеттік қызмет көрсетуге шағымдар түскен жоқ.</w:t>
      </w:r>
    </w:p>
    <w:p w:rsidR="005B2CE0" w:rsidRDefault="005B2CE0" w:rsidP="005764F7">
      <w:pPr>
        <w:pStyle w:val="a3"/>
        <w:ind w:firstLine="709"/>
        <w:jc w:val="both"/>
        <w:rPr>
          <w:rFonts w:ascii="Times New Roman" w:hAnsi="Times New Roman"/>
          <w:sz w:val="28"/>
          <w:szCs w:val="28"/>
          <w:lang w:val="kk-KZ"/>
        </w:rPr>
      </w:pPr>
    </w:p>
    <w:p w:rsidR="005B2CE0" w:rsidRDefault="005B2CE0" w:rsidP="005764F7">
      <w:pPr>
        <w:pStyle w:val="a3"/>
        <w:ind w:firstLine="709"/>
        <w:jc w:val="both"/>
        <w:rPr>
          <w:rFonts w:ascii="Times New Roman" w:hAnsi="Times New Roman"/>
          <w:sz w:val="28"/>
          <w:szCs w:val="28"/>
          <w:lang w:val="kk-KZ"/>
        </w:rPr>
      </w:pPr>
    </w:p>
    <w:p w:rsidR="005B2CE0" w:rsidRPr="005B2CE0" w:rsidRDefault="005B2CE0" w:rsidP="005764F7">
      <w:pPr>
        <w:pStyle w:val="a3"/>
        <w:ind w:firstLine="709"/>
        <w:jc w:val="both"/>
        <w:rPr>
          <w:rFonts w:ascii="Times New Roman" w:hAnsi="Times New Roman"/>
          <w:b/>
          <w:sz w:val="28"/>
          <w:szCs w:val="28"/>
          <w:lang w:val="kk-KZ"/>
        </w:rPr>
      </w:pPr>
      <w:r w:rsidRPr="005B2CE0">
        <w:rPr>
          <w:rFonts w:ascii="Times New Roman" w:hAnsi="Times New Roman"/>
          <w:b/>
          <w:sz w:val="28"/>
          <w:szCs w:val="28"/>
          <w:lang w:val="kk-KZ"/>
        </w:rPr>
        <w:t xml:space="preserve">Бөлім басшысы </w:t>
      </w:r>
      <w:r>
        <w:rPr>
          <w:rFonts w:ascii="Times New Roman" w:hAnsi="Times New Roman"/>
          <w:b/>
          <w:sz w:val="28"/>
          <w:szCs w:val="28"/>
          <w:lang w:val="kk-KZ"/>
        </w:rPr>
        <w:t xml:space="preserve">                                                             </w:t>
      </w:r>
      <w:r w:rsidRPr="005B2CE0">
        <w:rPr>
          <w:rFonts w:ascii="Times New Roman" w:hAnsi="Times New Roman"/>
          <w:b/>
          <w:sz w:val="28"/>
          <w:szCs w:val="28"/>
          <w:lang w:val="kk-KZ"/>
        </w:rPr>
        <w:t>С.Шегебаева</w:t>
      </w:r>
    </w:p>
    <w:sectPr w:rsidR="005B2CE0" w:rsidRPr="005B2CE0" w:rsidSect="00AE7511">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CF9" w:rsidRDefault="00267CF9" w:rsidP="00CF5804">
      <w:pPr>
        <w:spacing w:after="0" w:line="240" w:lineRule="auto"/>
      </w:pPr>
      <w:r>
        <w:separator/>
      </w:r>
    </w:p>
  </w:endnote>
  <w:endnote w:type="continuationSeparator" w:id="0">
    <w:p w:rsidR="00267CF9" w:rsidRDefault="00267CF9" w:rsidP="00CF5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CF9" w:rsidRDefault="00267CF9" w:rsidP="00CF5804">
      <w:pPr>
        <w:spacing w:after="0" w:line="240" w:lineRule="auto"/>
      </w:pPr>
      <w:r>
        <w:separator/>
      </w:r>
    </w:p>
  </w:footnote>
  <w:footnote w:type="continuationSeparator" w:id="0">
    <w:p w:rsidR="00267CF9" w:rsidRDefault="00267CF9" w:rsidP="00CF58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97F35"/>
    <w:multiLevelType w:val="hybridMultilevel"/>
    <w:tmpl w:val="4FD2B828"/>
    <w:lvl w:ilvl="0" w:tplc="91D4F1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7E277EA2"/>
    <w:multiLevelType w:val="hybridMultilevel"/>
    <w:tmpl w:val="C212A44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F3046"/>
    <w:rsid w:val="000015CA"/>
    <w:rsid w:val="00004A1F"/>
    <w:rsid w:val="00022336"/>
    <w:rsid w:val="00024313"/>
    <w:rsid w:val="00032460"/>
    <w:rsid w:val="00050ACC"/>
    <w:rsid w:val="00053418"/>
    <w:rsid w:val="00053A5C"/>
    <w:rsid w:val="00100600"/>
    <w:rsid w:val="00152DD0"/>
    <w:rsid w:val="00161B01"/>
    <w:rsid w:val="00161FAA"/>
    <w:rsid w:val="00190FEB"/>
    <w:rsid w:val="00196D17"/>
    <w:rsid w:val="001B3B79"/>
    <w:rsid w:val="001B5218"/>
    <w:rsid w:val="001B6274"/>
    <w:rsid w:val="001C708C"/>
    <w:rsid w:val="001D1173"/>
    <w:rsid w:val="001D7C0D"/>
    <w:rsid w:val="001E02A1"/>
    <w:rsid w:val="001E6FE9"/>
    <w:rsid w:val="001F0270"/>
    <w:rsid w:val="001F458E"/>
    <w:rsid w:val="002155A4"/>
    <w:rsid w:val="002249F0"/>
    <w:rsid w:val="00224C55"/>
    <w:rsid w:val="00233674"/>
    <w:rsid w:val="00250426"/>
    <w:rsid w:val="00267CF9"/>
    <w:rsid w:val="002726A0"/>
    <w:rsid w:val="00273A21"/>
    <w:rsid w:val="0028526E"/>
    <w:rsid w:val="002A5643"/>
    <w:rsid w:val="002C702A"/>
    <w:rsid w:val="002E216F"/>
    <w:rsid w:val="003171D9"/>
    <w:rsid w:val="0033343B"/>
    <w:rsid w:val="003750AF"/>
    <w:rsid w:val="003B7B53"/>
    <w:rsid w:val="003C0099"/>
    <w:rsid w:val="003C43E8"/>
    <w:rsid w:val="003D62A5"/>
    <w:rsid w:val="003E194D"/>
    <w:rsid w:val="003E3A35"/>
    <w:rsid w:val="003F6838"/>
    <w:rsid w:val="00413031"/>
    <w:rsid w:val="0041505A"/>
    <w:rsid w:val="004320AA"/>
    <w:rsid w:val="00471CE9"/>
    <w:rsid w:val="0048349D"/>
    <w:rsid w:val="004876B0"/>
    <w:rsid w:val="0049013E"/>
    <w:rsid w:val="004C5C4F"/>
    <w:rsid w:val="004E2AD7"/>
    <w:rsid w:val="004F3DEE"/>
    <w:rsid w:val="0051452B"/>
    <w:rsid w:val="005168A6"/>
    <w:rsid w:val="00522770"/>
    <w:rsid w:val="005228D5"/>
    <w:rsid w:val="00551422"/>
    <w:rsid w:val="005613BF"/>
    <w:rsid w:val="0056395E"/>
    <w:rsid w:val="005706F2"/>
    <w:rsid w:val="00570E04"/>
    <w:rsid w:val="005764F7"/>
    <w:rsid w:val="00576709"/>
    <w:rsid w:val="005A2A77"/>
    <w:rsid w:val="005A6768"/>
    <w:rsid w:val="005B18F5"/>
    <w:rsid w:val="005B2CE0"/>
    <w:rsid w:val="005B33B3"/>
    <w:rsid w:val="005B48D0"/>
    <w:rsid w:val="005C6974"/>
    <w:rsid w:val="005C7A82"/>
    <w:rsid w:val="005C7D66"/>
    <w:rsid w:val="005F6664"/>
    <w:rsid w:val="0060107F"/>
    <w:rsid w:val="00605002"/>
    <w:rsid w:val="00615A35"/>
    <w:rsid w:val="00626E73"/>
    <w:rsid w:val="00656D8A"/>
    <w:rsid w:val="00670442"/>
    <w:rsid w:val="00681D26"/>
    <w:rsid w:val="00682809"/>
    <w:rsid w:val="0068469B"/>
    <w:rsid w:val="006A14EC"/>
    <w:rsid w:val="006A209C"/>
    <w:rsid w:val="00715473"/>
    <w:rsid w:val="00741D1D"/>
    <w:rsid w:val="00747856"/>
    <w:rsid w:val="00771248"/>
    <w:rsid w:val="00772C58"/>
    <w:rsid w:val="00793B0A"/>
    <w:rsid w:val="007A46E5"/>
    <w:rsid w:val="007C2D3A"/>
    <w:rsid w:val="007E2726"/>
    <w:rsid w:val="007F31D9"/>
    <w:rsid w:val="007F60F4"/>
    <w:rsid w:val="00825D1D"/>
    <w:rsid w:val="00835C49"/>
    <w:rsid w:val="008550EF"/>
    <w:rsid w:val="00885348"/>
    <w:rsid w:val="008A3CE4"/>
    <w:rsid w:val="008B3194"/>
    <w:rsid w:val="008C141E"/>
    <w:rsid w:val="008D6A11"/>
    <w:rsid w:val="008D6CA7"/>
    <w:rsid w:val="008E7EC3"/>
    <w:rsid w:val="008F342D"/>
    <w:rsid w:val="00967A03"/>
    <w:rsid w:val="0098629A"/>
    <w:rsid w:val="00994CF5"/>
    <w:rsid w:val="00996E91"/>
    <w:rsid w:val="009F0DAA"/>
    <w:rsid w:val="009F626B"/>
    <w:rsid w:val="009F7B13"/>
    <w:rsid w:val="00A02510"/>
    <w:rsid w:val="00A10463"/>
    <w:rsid w:val="00A11586"/>
    <w:rsid w:val="00A704EF"/>
    <w:rsid w:val="00A8374A"/>
    <w:rsid w:val="00A83F12"/>
    <w:rsid w:val="00A85118"/>
    <w:rsid w:val="00AC2B1D"/>
    <w:rsid w:val="00AC741A"/>
    <w:rsid w:val="00AD6DDA"/>
    <w:rsid w:val="00AD736B"/>
    <w:rsid w:val="00AE66C6"/>
    <w:rsid w:val="00AE7511"/>
    <w:rsid w:val="00B2515C"/>
    <w:rsid w:val="00B340CA"/>
    <w:rsid w:val="00B40B6C"/>
    <w:rsid w:val="00B45F7F"/>
    <w:rsid w:val="00B80379"/>
    <w:rsid w:val="00B82F25"/>
    <w:rsid w:val="00B94A29"/>
    <w:rsid w:val="00BB057C"/>
    <w:rsid w:val="00BC7DC8"/>
    <w:rsid w:val="00BD34D3"/>
    <w:rsid w:val="00BE1797"/>
    <w:rsid w:val="00C06C5D"/>
    <w:rsid w:val="00C26413"/>
    <w:rsid w:val="00C26C74"/>
    <w:rsid w:val="00C37FCF"/>
    <w:rsid w:val="00C40322"/>
    <w:rsid w:val="00CA0886"/>
    <w:rsid w:val="00CA4600"/>
    <w:rsid w:val="00CA5074"/>
    <w:rsid w:val="00CA57C9"/>
    <w:rsid w:val="00CA666F"/>
    <w:rsid w:val="00CB2FCE"/>
    <w:rsid w:val="00CD1519"/>
    <w:rsid w:val="00CF4BC1"/>
    <w:rsid w:val="00CF5804"/>
    <w:rsid w:val="00D1227F"/>
    <w:rsid w:val="00D157A2"/>
    <w:rsid w:val="00D26EC9"/>
    <w:rsid w:val="00D339A9"/>
    <w:rsid w:val="00D52FFA"/>
    <w:rsid w:val="00D62B3C"/>
    <w:rsid w:val="00D631A1"/>
    <w:rsid w:val="00D63DC3"/>
    <w:rsid w:val="00D8153B"/>
    <w:rsid w:val="00D84778"/>
    <w:rsid w:val="00DA3E00"/>
    <w:rsid w:val="00DA5EF2"/>
    <w:rsid w:val="00DC1823"/>
    <w:rsid w:val="00DC1BC5"/>
    <w:rsid w:val="00E05204"/>
    <w:rsid w:val="00E228AE"/>
    <w:rsid w:val="00E55627"/>
    <w:rsid w:val="00E6191F"/>
    <w:rsid w:val="00E9658D"/>
    <w:rsid w:val="00EC1366"/>
    <w:rsid w:val="00EC75A4"/>
    <w:rsid w:val="00ED6124"/>
    <w:rsid w:val="00EE17E5"/>
    <w:rsid w:val="00EE1D86"/>
    <w:rsid w:val="00F21FF4"/>
    <w:rsid w:val="00F6279E"/>
    <w:rsid w:val="00F70AF0"/>
    <w:rsid w:val="00F72A2D"/>
    <w:rsid w:val="00F73C83"/>
    <w:rsid w:val="00F921F3"/>
    <w:rsid w:val="00FC26BC"/>
    <w:rsid w:val="00FE6DF6"/>
    <w:rsid w:val="00FF1760"/>
    <w:rsid w:val="00FF3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F3046"/>
    <w:pPr>
      <w:spacing w:after="0" w:line="240" w:lineRule="auto"/>
    </w:pPr>
    <w:rPr>
      <w:rFonts w:ascii="Calibri" w:eastAsia="Times New Roman" w:hAnsi="Calibri" w:cs="Times New Roman"/>
    </w:rPr>
  </w:style>
  <w:style w:type="character" w:styleId="a5">
    <w:name w:val="Hyperlink"/>
    <w:basedOn w:val="a0"/>
    <w:uiPriority w:val="99"/>
    <w:unhideWhenUsed/>
    <w:rsid w:val="00100600"/>
    <w:rPr>
      <w:color w:val="0000FF" w:themeColor="hyperlink"/>
      <w:u w:val="single"/>
    </w:rPr>
  </w:style>
  <w:style w:type="paragraph" w:styleId="a6">
    <w:name w:val="List Paragraph"/>
    <w:basedOn w:val="a"/>
    <w:uiPriority w:val="34"/>
    <w:qFormat/>
    <w:rsid w:val="00994CF5"/>
    <w:pPr>
      <w:ind w:left="720"/>
      <w:contextualSpacing/>
    </w:pPr>
  </w:style>
  <w:style w:type="paragraph" w:styleId="a7">
    <w:name w:val="header"/>
    <w:basedOn w:val="a"/>
    <w:link w:val="a8"/>
    <w:uiPriority w:val="99"/>
    <w:semiHidden/>
    <w:unhideWhenUsed/>
    <w:rsid w:val="00CF580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F5804"/>
  </w:style>
  <w:style w:type="paragraph" w:styleId="a9">
    <w:name w:val="footer"/>
    <w:basedOn w:val="a"/>
    <w:link w:val="aa"/>
    <w:uiPriority w:val="99"/>
    <w:semiHidden/>
    <w:unhideWhenUsed/>
    <w:rsid w:val="00CF580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CF5804"/>
  </w:style>
  <w:style w:type="paragraph" w:styleId="ab">
    <w:name w:val="endnote text"/>
    <w:basedOn w:val="a"/>
    <w:link w:val="ac"/>
    <w:uiPriority w:val="99"/>
    <w:semiHidden/>
    <w:unhideWhenUsed/>
    <w:rsid w:val="00B80379"/>
    <w:pPr>
      <w:spacing w:after="0" w:line="240" w:lineRule="auto"/>
    </w:pPr>
    <w:rPr>
      <w:sz w:val="20"/>
      <w:szCs w:val="20"/>
    </w:rPr>
  </w:style>
  <w:style w:type="character" w:customStyle="1" w:styleId="ac">
    <w:name w:val="Текст концевой сноски Знак"/>
    <w:basedOn w:val="a0"/>
    <w:link w:val="ab"/>
    <w:uiPriority w:val="99"/>
    <w:semiHidden/>
    <w:rsid w:val="00B80379"/>
    <w:rPr>
      <w:sz w:val="20"/>
      <w:szCs w:val="20"/>
    </w:rPr>
  </w:style>
  <w:style w:type="character" w:styleId="ad">
    <w:name w:val="endnote reference"/>
    <w:basedOn w:val="a0"/>
    <w:uiPriority w:val="99"/>
    <w:semiHidden/>
    <w:unhideWhenUsed/>
    <w:rsid w:val="00B80379"/>
    <w:rPr>
      <w:vertAlign w:val="superscript"/>
    </w:rPr>
  </w:style>
  <w:style w:type="character" w:customStyle="1" w:styleId="a4">
    <w:name w:val="Без интервала Знак"/>
    <w:basedOn w:val="a0"/>
    <w:link w:val="a3"/>
    <w:uiPriority w:val="1"/>
    <w:locked/>
    <w:rsid w:val="00224C55"/>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279050">
      <w:bodyDiv w:val="1"/>
      <w:marLeft w:val="0"/>
      <w:marRight w:val="0"/>
      <w:marTop w:val="0"/>
      <w:marBottom w:val="0"/>
      <w:divBdr>
        <w:top w:val="none" w:sz="0" w:space="0" w:color="auto"/>
        <w:left w:val="none" w:sz="0" w:space="0" w:color="auto"/>
        <w:bottom w:val="none" w:sz="0" w:space="0" w:color="auto"/>
        <w:right w:val="none" w:sz="0" w:space="0" w:color="auto"/>
      </w:divBdr>
    </w:div>
    <w:div w:id="192564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B0ED5-B9C9-4574-A01B-6DF4A2AC3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1019</Words>
  <Characters>5810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6816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6</cp:revision>
  <cp:lastPrinted>2024-03-14T06:35:00Z</cp:lastPrinted>
  <dcterms:created xsi:type="dcterms:W3CDTF">2024-04-24T07:42:00Z</dcterms:created>
  <dcterms:modified xsi:type="dcterms:W3CDTF">2024-05-03T04:53:00Z</dcterms:modified>
</cp:coreProperties>
</file>