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FE" w:rsidRDefault="00551A2A" w:rsidP="004771FE">
      <w:pPr>
        <w:jc w:val="center"/>
        <w:rPr>
          <w:rStyle w:val="a3"/>
          <w:color w:val="151515"/>
          <w:sz w:val="28"/>
          <w:szCs w:val="28"/>
          <w:shd w:val="clear" w:color="auto" w:fill="FFFFFF"/>
        </w:rPr>
      </w:pPr>
      <w:r w:rsidRPr="00551A2A">
        <w:rPr>
          <w:rStyle w:val="a3"/>
          <w:color w:val="151515"/>
          <w:sz w:val="28"/>
          <w:szCs w:val="28"/>
          <w:shd w:val="clear" w:color="auto" w:fill="FFFFFF"/>
        </w:rPr>
        <w:t>"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Солтү</w:t>
      </w:r>
      <w:proofErr w:type="gram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ст</w:t>
      </w:r>
      <w:proofErr w:type="gramEnd"/>
      <w:r w:rsidRPr="00551A2A">
        <w:rPr>
          <w:rStyle w:val="a3"/>
          <w:color w:val="151515"/>
          <w:sz w:val="28"/>
          <w:szCs w:val="28"/>
          <w:shd w:val="clear" w:color="auto" w:fill="FFFFFF"/>
        </w:rPr>
        <w:t>ік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Қазақстан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облысы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Шал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ақын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ауданы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Новопокровка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ауылдық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округі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әкімінің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аппараты" КММ-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нің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2023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жылғы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мемлекеттік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қызметтер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көрсету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мәселелері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бойынша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қызметі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туралы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 xml:space="preserve"> </w:t>
      </w:r>
      <w:proofErr w:type="spellStart"/>
      <w:r w:rsidRPr="00551A2A">
        <w:rPr>
          <w:rStyle w:val="a3"/>
          <w:color w:val="151515"/>
          <w:sz w:val="28"/>
          <w:szCs w:val="28"/>
          <w:shd w:val="clear" w:color="auto" w:fill="FFFFFF"/>
        </w:rPr>
        <w:t>есебі</w:t>
      </w:r>
      <w:proofErr w:type="spellEnd"/>
      <w:r w:rsidRPr="00551A2A">
        <w:rPr>
          <w:rStyle w:val="a3"/>
          <w:color w:val="151515"/>
          <w:sz w:val="28"/>
          <w:szCs w:val="28"/>
          <w:shd w:val="clear" w:color="auto" w:fill="FFFFFF"/>
        </w:rPr>
        <w:t>.</w:t>
      </w:r>
    </w:p>
    <w:p w:rsidR="00B16C1E" w:rsidRPr="00551A2A" w:rsidRDefault="00B16C1E" w:rsidP="004771FE">
      <w:pPr>
        <w:jc w:val="center"/>
        <w:rPr>
          <w:b/>
          <w:color w:val="000000"/>
          <w:sz w:val="28"/>
          <w:szCs w:val="28"/>
        </w:rPr>
      </w:pPr>
    </w:p>
    <w:p w:rsidR="00B16C1E" w:rsidRPr="00B16C1E" w:rsidRDefault="00B16C1E" w:rsidP="00B16C1E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"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Мемлекеттік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көрсетілетін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қызметтер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туралы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" ҚР</w:t>
      </w:r>
      <w:proofErr w:type="gram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З</w:t>
      </w:r>
      <w:proofErr w:type="gram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аңына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сәйкес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мемлекеттік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көрсетілетін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–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көрсетілетін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қызметті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алушылардың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өтініші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бойынша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немесе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өтінішінсіз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жеке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тәртіппен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жүзеге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асырылатын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және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олардың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құқықтарын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бостандықтары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мен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заңды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мүдделерін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іске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асыруға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оларға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тиі</w:t>
      </w:r>
      <w:proofErr w:type="gram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ст</w:t>
      </w:r>
      <w:proofErr w:type="gram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материалдық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немесе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материалдық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емес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игіліктер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беруге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бағытталған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жекелеген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мемлекеттік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функцияларды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іске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асыру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нысандарының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бірі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B16C1E" w:rsidRPr="00B16C1E" w:rsidRDefault="00B16C1E" w:rsidP="00B16C1E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Солтүстік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Қазақстан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облысы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Шал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ақын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ауданы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Городецк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ауылдық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округі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әкімінің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аппаратымен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мемлекеттік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</w:t>
      </w:r>
      <w:proofErr w:type="gram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өрсетілетін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қызметтер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Тізіліміне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сәйкес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(01.01.2022 ж.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өзгерістер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мен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толықтырулармен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)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мемлекеттік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көрсетілетін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қызметтердің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5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түрі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көрсетіледі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</w:p>
    <w:p w:rsidR="00B16C1E" w:rsidRPr="00B16C1E" w:rsidRDefault="00B16C1E" w:rsidP="00B16C1E">
      <w:pPr>
        <w:pStyle w:val="a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1.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учаскесінің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нысаналы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мақсатын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өзгертуге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шешім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беру</w:t>
      </w:r>
    </w:p>
    <w:p w:rsidR="00B16C1E" w:rsidRPr="00B16C1E" w:rsidRDefault="00B16C1E" w:rsidP="00B16C1E">
      <w:pPr>
        <w:pStyle w:val="a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2.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Елді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мекен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шегінде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объект салу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үшін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учаскесін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беру;</w:t>
      </w:r>
    </w:p>
    <w:p w:rsidR="00B16C1E" w:rsidRPr="00B16C1E" w:rsidRDefault="00B16C1E" w:rsidP="00B16C1E">
      <w:pPr>
        <w:pStyle w:val="a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3.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Сауда-саттықты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конкурстарды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аукциондарды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)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өткізуді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талап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етпейтін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мемлекет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меншігіндегі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учаскелеріне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құқықтарды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сатып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алу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</w:p>
    <w:p w:rsidR="00B16C1E" w:rsidRPr="00B16C1E" w:rsidRDefault="00B16C1E" w:rsidP="00B16C1E">
      <w:pPr>
        <w:pStyle w:val="a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4.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учаскесін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жеке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меншікке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біржолғы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немесе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бөліп-бөлі</w:t>
      </w:r>
      <w:proofErr w:type="gram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proofErr w:type="spellEnd"/>
      <w:proofErr w:type="gram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сату</w:t>
      </w:r>
      <w:proofErr w:type="spellEnd"/>
    </w:p>
    <w:p w:rsidR="00B16C1E" w:rsidRPr="00B16C1E" w:rsidRDefault="00B16C1E" w:rsidP="00B16C1E">
      <w:pPr>
        <w:pStyle w:val="a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5.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учаскесі</w:t>
      </w:r>
      <w:proofErr w:type="gram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алу</w:t>
      </w:r>
      <w:proofErr w:type="gram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ға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кезекке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қою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B16C1E" w:rsidRPr="00B16C1E" w:rsidRDefault="00B16C1E" w:rsidP="00B16C1E">
      <w:pPr>
        <w:pStyle w:val="a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2023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жылдың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12</w:t>
      </w: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айында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Шал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ақын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ауданы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Городецк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ауылдық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округі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әкімінің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аппаратымен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7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көрсетілд</w:t>
      </w:r>
      <w:proofErr w:type="gram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і-</w:t>
      </w:r>
      <w:proofErr w:type="gram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елді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мекен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шегінде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объект салу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үшін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учаскесін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беру.</w:t>
      </w:r>
    </w:p>
    <w:p w:rsidR="00B16C1E" w:rsidRPr="00B16C1E" w:rsidRDefault="00B16C1E" w:rsidP="00B16C1E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Электрондық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қызметтерді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танымал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ету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бөлігінде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Городецк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ауылдық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округі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әкімінің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аппаратында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ауыл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тұ</w:t>
      </w:r>
      <w:proofErr w:type="gram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р</w:t>
      </w:r>
      <w:proofErr w:type="gram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ғындарының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электрондық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қызметтерді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алуына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қол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жеткізу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үшін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бір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"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Connection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Point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"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өзіне-өзі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көрсету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алаңы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жұмыс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істейді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2023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жылы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өзіне-өзі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көрсету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арқылы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64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көрсетілді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B16C1E" w:rsidRPr="00B16C1E" w:rsidRDefault="00B16C1E" w:rsidP="00B16C1E">
      <w:pPr>
        <w:pStyle w:val="a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2023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жылдың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12</w:t>
      </w: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айында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жоғары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сынып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оқушылары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мен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халықты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"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цифрлық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сауаттылыққа"2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оқыту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өткізілді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B16C1E" w:rsidRPr="00B16C1E" w:rsidRDefault="00B16C1E" w:rsidP="00B16C1E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Facebook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әлеуметтік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желісінің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ресми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парақшасында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көрсетілетін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қызметті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алушылар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үшін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барлық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қажетті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ақпарат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сондай-ақ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өткізілетін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іс-шаралар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туралы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ақпарат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тұрақты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негізде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жарияланады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сонымен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қатар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ақпараттық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материал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мақалалар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бейне-роликтер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буклеттер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тү</w:t>
      </w:r>
      <w:proofErr w:type="gram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р</w:t>
      </w:r>
      <w:proofErr w:type="gram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інде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жарияланады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2023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жылдың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12</w:t>
      </w: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айында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осындай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14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іс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-шара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өткізілді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B16C1E" w:rsidRPr="00B16C1E" w:rsidRDefault="00B16C1E" w:rsidP="00B16C1E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2023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жылдың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12</w:t>
      </w: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айында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"е-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лицензирование</w:t>
      </w: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" ЭҮП-на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өтініш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түскен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жоқ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B16C1E" w:rsidRPr="00B16C1E" w:rsidRDefault="00B16C1E" w:rsidP="00B16C1E">
      <w:pPr>
        <w:pStyle w:val="a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B16C1E" w:rsidRPr="00B16C1E" w:rsidRDefault="00B16C1E" w:rsidP="00B16C1E">
      <w:pPr>
        <w:pStyle w:val="a6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Мемлекеттік</w:t>
      </w:r>
      <w:proofErr w:type="spellEnd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қызмет</w:t>
      </w:r>
      <w:proofErr w:type="spellEnd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көрсету</w:t>
      </w:r>
      <w:proofErr w:type="spellEnd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мәселелері</w:t>
      </w:r>
      <w:proofErr w:type="spellEnd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бойынша</w:t>
      </w:r>
      <w:proofErr w:type="spellEnd"/>
    </w:p>
    <w:p w:rsidR="00B16C1E" w:rsidRDefault="00B16C1E" w:rsidP="00B16C1E">
      <w:pPr>
        <w:pStyle w:val="a6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</w:t>
      </w:r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өрсетілетін</w:t>
      </w:r>
      <w:proofErr w:type="spellEnd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қызметті</w:t>
      </w:r>
      <w:proofErr w:type="spellEnd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алушылардың</w:t>
      </w:r>
      <w:proofErr w:type="spellEnd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шағымдары</w:t>
      </w:r>
      <w:proofErr w:type="spellEnd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туралы</w:t>
      </w:r>
      <w:proofErr w:type="spellEnd"/>
      <w:proofErr w:type="gramEnd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ақпарат</w:t>
      </w:r>
      <w:proofErr w:type="spellEnd"/>
    </w:p>
    <w:p w:rsidR="00B16C1E" w:rsidRPr="00B16C1E" w:rsidRDefault="00B16C1E" w:rsidP="00B16C1E">
      <w:pPr>
        <w:pStyle w:val="a6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B16C1E" w:rsidRPr="00B16C1E" w:rsidRDefault="00B16C1E" w:rsidP="00B16C1E">
      <w:pPr>
        <w:pStyle w:val="a6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2023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жылдың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12</w:t>
      </w:r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айында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мемлекеттік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қызмет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көрсетуге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ша</w:t>
      </w:r>
      <w:proofErr w:type="gram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ғымдар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түскен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жоқ</w:t>
      </w:r>
      <w:proofErr w:type="spellEnd"/>
      <w:r w:rsidRPr="00B16C1E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B16C1E" w:rsidRDefault="00B16C1E" w:rsidP="00B16C1E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16C1E" w:rsidRDefault="00B16C1E" w:rsidP="00B16C1E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16C1E" w:rsidRDefault="00B16C1E" w:rsidP="00B16C1E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16C1E" w:rsidRDefault="00B16C1E" w:rsidP="00B16C1E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16C1E" w:rsidRDefault="00B16C1E" w:rsidP="00B16C1E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16C1E" w:rsidRDefault="00B16C1E" w:rsidP="00B16C1E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16C1E" w:rsidRDefault="00B16C1E" w:rsidP="00B16C1E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16C1E" w:rsidRDefault="00B16C1E" w:rsidP="00B16C1E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16C1E" w:rsidRDefault="00B16C1E" w:rsidP="00B16C1E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11FFE" w:rsidRDefault="00551A2A" w:rsidP="00B16C1E">
      <w:pPr>
        <w:pStyle w:val="a6"/>
        <w:jc w:val="center"/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  <w:lang w:val="ru-RU"/>
        </w:rPr>
      </w:pPr>
      <w:r w:rsidRPr="00551A2A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</w:rPr>
        <w:t xml:space="preserve">Отчет о деятельности КГУ «Аппарат </w:t>
      </w:r>
      <w:proofErr w:type="spellStart"/>
      <w:r w:rsidRPr="00551A2A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</w:rPr>
        <w:t>акима</w:t>
      </w:r>
      <w:proofErr w:type="spellEnd"/>
      <w:r w:rsidRPr="00551A2A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</w:rPr>
        <w:t xml:space="preserve"> </w:t>
      </w:r>
      <w:r w:rsidR="00B16C1E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  <w:lang w:val="ru-RU"/>
        </w:rPr>
        <w:t>Городецкого</w:t>
      </w:r>
      <w:r w:rsidRPr="00551A2A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</w:rPr>
        <w:t xml:space="preserve"> сельского округа района Шал акына</w:t>
      </w:r>
      <w:r w:rsidRPr="00551A2A"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> </w:t>
      </w:r>
      <w:r w:rsidRPr="00551A2A">
        <w:rPr>
          <w:rStyle w:val="a3"/>
          <w:rFonts w:ascii="Times New Roman" w:hAnsi="Times New Roman"/>
          <w:color w:val="151515"/>
          <w:sz w:val="28"/>
          <w:szCs w:val="28"/>
          <w:shd w:val="clear" w:color="auto" w:fill="FFFFFF"/>
        </w:rPr>
        <w:t>Северо-Казахстанской области» по вопросам оказания государственных услуг за 2023 год.</w:t>
      </w:r>
    </w:p>
    <w:p w:rsidR="00551A2A" w:rsidRPr="00B16C1E" w:rsidRDefault="00551A2A" w:rsidP="00551A2A">
      <w:pPr>
        <w:pStyle w:val="a6"/>
        <w:jc w:val="center"/>
        <w:rPr>
          <w:rStyle w:val="a3"/>
          <w:rFonts w:ascii="Times New Roman" w:hAnsi="Times New Roman"/>
          <w:b w:val="0"/>
          <w:color w:val="151515"/>
          <w:sz w:val="28"/>
          <w:szCs w:val="28"/>
          <w:shd w:val="clear" w:color="auto" w:fill="FFFFFF"/>
          <w:lang w:val="ru-RU"/>
        </w:rPr>
      </w:pP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ind w:firstLine="708"/>
        <w:rPr>
          <w:color w:val="151515"/>
          <w:sz w:val="28"/>
          <w:szCs w:val="28"/>
        </w:rPr>
      </w:pPr>
      <w:r w:rsidRPr="00B16C1E">
        <w:rPr>
          <w:rStyle w:val="a3"/>
          <w:b w:val="0"/>
          <w:color w:val="151515"/>
          <w:sz w:val="28"/>
          <w:szCs w:val="28"/>
        </w:rPr>
        <w:t>В соответствии с Законом РК «О государственных услугах» государственная услуга – </w:t>
      </w:r>
      <w:r w:rsidRPr="00B16C1E">
        <w:rPr>
          <w:color w:val="151515"/>
          <w:sz w:val="28"/>
          <w:szCs w:val="28"/>
        </w:rPr>
        <w:t>о</w:t>
      </w:r>
      <w:r w:rsidRPr="00B16C1E">
        <w:rPr>
          <w:rStyle w:val="a3"/>
          <w:b w:val="0"/>
          <w:color w:val="151515"/>
          <w:sz w:val="28"/>
          <w:szCs w:val="28"/>
        </w:rPr>
        <w:t xml:space="preserve">дна из форм реализации отдельных государственных функций, осуществляемых в индивидуальном порядке по обращению или без обращения </w:t>
      </w:r>
      <w:proofErr w:type="spellStart"/>
      <w:r w:rsidRPr="00B16C1E">
        <w:rPr>
          <w:rStyle w:val="a3"/>
          <w:b w:val="0"/>
          <w:color w:val="151515"/>
          <w:sz w:val="28"/>
          <w:szCs w:val="28"/>
        </w:rPr>
        <w:t>услугополучателей</w:t>
      </w:r>
      <w:proofErr w:type="spellEnd"/>
      <w:r w:rsidRPr="00B16C1E">
        <w:rPr>
          <w:rStyle w:val="a3"/>
          <w:b w:val="0"/>
          <w:color w:val="151515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</w:t>
      </w: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B16C1E">
        <w:rPr>
          <w:rStyle w:val="a5"/>
          <w:i w:val="0"/>
          <w:color w:val="151515"/>
          <w:sz w:val="28"/>
          <w:szCs w:val="28"/>
        </w:rPr>
        <w:t xml:space="preserve">Аппаратом </w:t>
      </w:r>
      <w:proofErr w:type="spellStart"/>
      <w:r w:rsidRPr="00B16C1E">
        <w:rPr>
          <w:rStyle w:val="a5"/>
          <w:i w:val="0"/>
          <w:color w:val="151515"/>
          <w:sz w:val="28"/>
          <w:szCs w:val="28"/>
        </w:rPr>
        <w:t>акима</w:t>
      </w:r>
      <w:proofErr w:type="spellEnd"/>
      <w:r w:rsidRPr="00B16C1E">
        <w:rPr>
          <w:rStyle w:val="a5"/>
          <w:i w:val="0"/>
          <w:color w:val="151515"/>
          <w:sz w:val="28"/>
          <w:szCs w:val="28"/>
        </w:rPr>
        <w:t xml:space="preserve"> Городецкого сельского округа района </w:t>
      </w:r>
      <w:proofErr w:type="gramStart"/>
      <w:r w:rsidRPr="00B16C1E">
        <w:rPr>
          <w:rStyle w:val="a5"/>
          <w:i w:val="0"/>
          <w:color w:val="151515"/>
          <w:sz w:val="28"/>
          <w:szCs w:val="28"/>
        </w:rPr>
        <w:t>Шал</w:t>
      </w:r>
      <w:proofErr w:type="gramEnd"/>
      <w:r w:rsidRPr="00B16C1E">
        <w:rPr>
          <w:rStyle w:val="a5"/>
          <w:i w:val="0"/>
          <w:color w:val="151515"/>
          <w:sz w:val="28"/>
          <w:szCs w:val="28"/>
        </w:rPr>
        <w:t xml:space="preserve"> акына Северо-Казахстанской области, в соответствии с Реестром </w:t>
      </w:r>
      <w:r w:rsidRPr="00B16C1E">
        <w:rPr>
          <w:color w:val="151515"/>
          <w:sz w:val="28"/>
          <w:szCs w:val="28"/>
        </w:rPr>
        <w:t>государственных услуг (с изменениями и дополнениями на 01.01.2022 г) оказывается 5 видов государственных услуг:</w:t>
      </w:r>
    </w:p>
    <w:p w:rsidR="00B16C1E" w:rsidRPr="00B16C1E" w:rsidRDefault="00B16C1E" w:rsidP="00B16C1E">
      <w:pPr>
        <w:numPr>
          <w:ilvl w:val="0"/>
          <w:numId w:val="2"/>
        </w:numPr>
        <w:shd w:val="clear" w:color="auto" w:fill="FFFFFF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>Выдача решения на изменение целевого назначения земельного участка</w:t>
      </w:r>
    </w:p>
    <w:p w:rsidR="00B16C1E" w:rsidRPr="00B16C1E" w:rsidRDefault="00B16C1E" w:rsidP="00B16C1E">
      <w:pPr>
        <w:numPr>
          <w:ilvl w:val="0"/>
          <w:numId w:val="2"/>
        </w:numPr>
        <w:shd w:val="clear" w:color="auto" w:fill="FFFFFF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>Предоставление земельного участка для строительства объекта в черте населенного пункта</w:t>
      </w:r>
      <w:r w:rsidRPr="00B16C1E">
        <w:rPr>
          <w:rStyle w:val="a5"/>
          <w:i w:val="0"/>
          <w:color w:val="151515"/>
          <w:sz w:val="28"/>
          <w:szCs w:val="28"/>
        </w:rPr>
        <w:t>;</w:t>
      </w:r>
    </w:p>
    <w:p w:rsidR="00B16C1E" w:rsidRPr="00B16C1E" w:rsidRDefault="00B16C1E" w:rsidP="00B16C1E">
      <w:pPr>
        <w:numPr>
          <w:ilvl w:val="0"/>
          <w:numId w:val="2"/>
        </w:numPr>
        <w:shd w:val="clear" w:color="auto" w:fill="FFFFFF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аукционов);</w:t>
      </w:r>
    </w:p>
    <w:p w:rsidR="00B16C1E" w:rsidRPr="00B16C1E" w:rsidRDefault="00B16C1E" w:rsidP="00B16C1E">
      <w:pPr>
        <w:numPr>
          <w:ilvl w:val="0"/>
          <w:numId w:val="2"/>
        </w:numPr>
        <w:shd w:val="clear" w:color="auto" w:fill="FFFFFF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>Продажа земельного участка в частную собственность единовременно либо в рассрочку</w:t>
      </w:r>
    </w:p>
    <w:p w:rsidR="00B16C1E" w:rsidRPr="00B16C1E" w:rsidRDefault="00B16C1E" w:rsidP="00B16C1E">
      <w:pPr>
        <w:numPr>
          <w:ilvl w:val="0"/>
          <w:numId w:val="2"/>
        </w:numPr>
        <w:shd w:val="clear" w:color="auto" w:fill="FFFFFF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>Постановка на очередь на получение земельного участка.</w:t>
      </w: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 xml:space="preserve">За </w:t>
      </w:r>
      <w:r>
        <w:rPr>
          <w:color w:val="151515"/>
          <w:sz w:val="28"/>
          <w:szCs w:val="28"/>
        </w:rPr>
        <w:t>12</w:t>
      </w:r>
      <w:r w:rsidRPr="00B16C1E">
        <w:rPr>
          <w:color w:val="151515"/>
          <w:sz w:val="28"/>
          <w:szCs w:val="28"/>
        </w:rPr>
        <w:t xml:space="preserve">  месяцев 2023 год КГУ Аппаратом Акима Городецкого сельского округа района Шал акына было оказано 7 услуг - </w:t>
      </w:r>
      <w:r w:rsidRPr="00B16C1E">
        <w:rPr>
          <w:rStyle w:val="a3"/>
          <w:b w:val="0"/>
          <w:color w:val="151515"/>
          <w:sz w:val="28"/>
          <w:szCs w:val="28"/>
        </w:rPr>
        <w:t>предоставление земельного участка для строительства объекта в черте населенного пункта.</w:t>
      </w: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 xml:space="preserve">В части популяризации электронных услуг в аппарате </w:t>
      </w:r>
      <w:proofErr w:type="spellStart"/>
      <w:r w:rsidRPr="00B16C1E">
        <w:rPr>
          <w:color w:val="151515"/>
          <w:sz w:val="28"/>
          <w:szCs w:val="28"/>
        </w:rPr>
        <w:t>акима</w:t>
      </w:r>
      <w:proofErr w:type="spellEnd"/>
      <w:r w:rsidRPr="00B16C1E">
        <w:rPr>
          <w:color w:val="151515"/>
          <w:sz w:val="28"/>
          <w:szCs w:val="28"/>
        </w:rPr>
        <w:t xml:space="preserve"> Городецкого сельского округа функционирует одна площадка самообслуживания «</w:t>
      </w:r>
      <w:proofErr w:type="spellStart"/>
      <w:r w:rsidRPr="00B16C1E">
        <w:rPr>
          <w:color w:val="151515"/>
          <w:sz w:val="28"/>
          <w:szCs w:val="28"/>
        </w:rPr>
        <w:t>Connection</w:t>
      </w:r>
      <w:proofErr w:type="spellEnd"/>
      <w:r w:rsidRPr="00B16C1E">
        <w:rPr>
          <w:color w:val="151515"/>
          <w:sz w:val="28"/>
          <w:szCs w:val="28"/>
        </w:rPr>
        <w:t xml:space="preserve"> </w:t>
      </w:r>
      <w:proofErr w:type="spellStart"/>
      <w:r w:rsidRPr="00B16C1E">
        <w:rPr>
          <w:color w:val="151515"/>
          <w:sz w:val="28"/>
          <w:szCs w:val="28"/>
        </w:rPr>
        <w:t>Point</w:t>
      </w:r>
      <w:proofErr w:type="spellEnd"/>
      <w:r w:rsidRPr="00B16C1E">
        <w:rPr>
          <w:color w:val="151515"/>
          <w:sz w:val="28"/>
          <w:szCs w:val="28"/>
        </w:rPr>
        <w:t>» для доступности получения электронных услуг сельским населением. За 2023 год через самообслуживания было оказано 64 услуг.   </w:t>
      </w: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 xml:space="preserve">За </w:t>
      </w:r>
      <w:r>
        <w:rPr>
          <w:color w:val="151515"/>
          <w:sz w:val="28"/>
          <w:szCs w:val="28"/>
        </w:rPr>
        <w:t>12</w:t>
      </w:r>
      <w:r w:rsidRPr="00B16C1E">
        <w:rPr>
          <w:color w:val="151515"/>
          <w:sz w:val="28"/>
          <w:szCs w:val="28"/>
        </w:rPr>
        <w:t xml:space="preserve"> месяцев 2023 год проведено 2 обучение учащихся старших классов и населения «Цифровой грамотности».</w:t>
      </w: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 xml:space="preserve">На официальной странице социальной сети </w:t>
      </w:r>
      <w:proofErr w:type="spellStart"/>
      <w:r w:rsidRPr="00B16C1E">
        <w:rPr>
          <w:color w:val="151515"/>
          <w:sz w:val="28"/>
          <w:szCs w:val="28"/>
        </w:rPr>
        <w:t>Facebook</w:t>
      </w:r>
      <w:proofErr w:type="spellEnd"/>
      <w:r w:rsidRPr="00B16C1E">
        <w:rPr>
          <w:color w:val="151515"/>
          <w:sz w:val="28"/>
          <w:szCs w:val="28"/>
        </w:rPr>
        <w:t xml:space="preserve">, на постоянной основе публикуется вся необходимая информация для </w:t>
      </w:r>
      <w:proofErr w:type="spellStart"/>
      <w:r w:rsidRPr="00B16C1E">
        <w:rPr>
          <w:color w:val="151515"/>
          <w:sz w:val="28"/>
          <w:szCs w:val="28"/>
        </w:rPr>
        <w:t>услугополучателей</w:t>
      </w:r>
      <w:proofErr w:type="spellEnd"/>
      <w:r w:rsidRPr="00B16C1E">
        <w:rPr>
          <w:color w:val="151515"/>
          <w:sz w:val="28"/>
          <w:szCs w:val="28"/>
        </w:rPr>
        <w:t xml:space="preserve">, а также информация о проводимых мероприятиях, кроме того, публикуется информационный материал в виде статей, </w:t>
      </w:r>
      <w:proofErr w:type="gramStart"/>
      <w:r w:rsidRPr="00B16C1E">
        <w:rPr>
          <w:color w:val="151515"/>
          <w:sz w:val="28"/>
          <w:szCs w:val="28"/>
        </w:rPr>
        <w:t>видео-роликов</w:t>
      </w:r>
      <w:proofErr w:type="gramEnd"/>
      <w:r w:rsidRPr="00B16C1E">
        <w:rPr>
          <w:color w:val="151515"/>
          <w:sz w:val="28"/>
          <w:szCs w:val="28"/>
        </w:rPr>
        <w:t xml:space="preserve">, буклетов. За </w:t>
      </w:r>
      <w:r>
        <w:rPr>
          <w:color w:val="151515"/>
          <w:sz w:val="28"/>
          <w:szCs w:val="28"/>
        </w:rPr>
        <w:t>12</w:t>
      </w:r>
      <w:r w:rsidRPr="00B16C1E">
        <w:rPr>
          <w:color w:val="151515"/>
          <w:sz w:val="28"/>
          <w:szCs w:val="28"/>
        </w:rPr>
        <w:t xml:space="preserve"> месяцев 2023 год проведено таких 14 мероприятий.</w:t>
      </w: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ind w:firstLine="360"/>
        <w:rPr>
          <w:color w:val="151515"/>
          <w:sz w:val="28"/>
          <w:szCs w:val="28"/>
        </w:rPr>
      </w:pPr>
      <w:r w:rsidRPr="00B16C1E">
        <w:rPr>
          <w:color w:val="151515"/>
          <w:sz w:val="28"/>
          <w:szCs w:val="28"/>
        </w:rPr>
        <w:t xml:space="preserve">Обращение за </w:t>
      </w:r>
      <w:r>
        <w:rPr>
          <w:color w:val="151515"/>
          <w:sz w:val="28"/>
          <w:szCs w:val="28"/>
        </w:rPr>
        <w:t>12</w:t>
      </w:r>
      <w:r w:rsidRPr="00B16C1E">
        <w:rPr>
          <w:color w:val="151515"/>
          <w:sz w:val="28"/>
          <w:szCs w:val="28"/>
        </w:rPr>
        <w:t xml:space="preserve"> месяцев 2023 года на ПЭП «</w:t>
      </w:r>
      <w:proofErr w:type="gramStart"/>
      <w:r w:rsidRPr="00B16C1E">
        <w:rPr>
          <w:color w:val="151515"/>
          <w:sz w:val="28"/>
          <w:szCs w:val="28"/>
        </w:rPr>
        <w:t>е-</w:t>
      </w:r>
      <w:proofErr w:type="spellStart"/>
      <w:proofErr w:type="gramEnd"/>
      <w:r w:rsidRPr="00B16C1E">
        <w:rPr>
          <w:color w:val="151515"/>
          <w:sz w:val="28"/>
          <w:szCs w:val="28"/>
        </w:rPr>
        <w:t>өтініш</w:t>
      </w:r>
      <w:proofErr w:type="spellEnd"/>
      <w:r w:rsidRPr="00B16C1E">
        <w:rPr>
          <w:color w:val="151515"/>
          <w:sz w:val="28"/>
          <w:szCs w:val="28"/>
        </w:rPr>
        <w:t>» не поступало.</w:t>
      </w: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B16C1E">
        <w:rPr>
          <w:rStyle w:val="a3"/>
          <w:b w:val="0"/>
          <w:color w:val="151515"/>
          <w:sz w:val="28"/>
          <w:szCs w:val="28"/>
        </w:rPr>
        <w:t> </w:t>
      </w: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jc w:val="center"/>
        <w:rPr>
          <w:color w:val="151515"/>
          <w:sz w:val="28"/>
          <w:szCs w:val="28"/>
        </w:rPr>
      </w:pPr>
      <w:r w:rsidRPr="00B16C1E">
        <w:rPr>
          <w:rStyle w:val="a3"/>
          <w:color w:val="151515"/>
          <w:sz w:val="28"/>
          <w:szCs w:val="28"/>
        </w:rPr>
        <w:lastRenderedPageBreak/>
        <w:t xml:space="preserve">Информация о жалобах </w:t>
      </w:r>
      <w:proofErr w:type="spellStart"/>
      <w:r w:rsidRPr="00B16C1E">
        <w:rPr>
          <w:rStyle w:val="a3"/>
          <w:color w:val="151515"/>
          <w:sz w:val="28"/>
          <w:szCs w:val="28"/>
        </w:rPr>
        <w:t>услугополучателей</w:t>
      </w:r>
      <w:proofErr w:type="spellEnd"/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jc w:val="center"/>
        <w:rPr>
          <w:color w:val="151515"/>
          <w:sz w:val="28"/>
          <w:szCs w:val="28"/>
        </w:rPr>
      </w:pPr>
      <w:r w:rsidRPr="00B16C1E">
        <w:rPr>
          <w:rStyle w:val="a3"/>
          <w:color w:val="151515"/>
          <w:sz w:val="28"/>
          <w:szCs w:val="28"/>
        </w:rPr>
        <w:t>по вопросам оказания государственных услуг</w:t>
      </w:r>
    </w:p>
    <w:p w:rsidR="00B16C1E" w:rsidRPr="00B16C1E" w:rsidRDefault="00B16C1E" w:rsidP="00B16C1E">
      <w:pPr>
        <w:pStyle w:val="a4"/>
        <w:shd w:val="clear" w:color="auto" w:fill="FFFFFF"/>
        <w:spacing w:before="0" w:beforeAutospacing="0"/>
        <w:ind w:firstLine="708"/>
        <w:rPr>
          <w:color w:val="151515"/>
          <w:sz w:val="28"/>
          <w:szCs w:val="28"/>
        </w:rPr>
      </w:pPr>
      <w:bookmarkStart w:id="0" w:name="_GoBack"/>
      <w:bookmarkEnd w:id="0"/>
      <w:r w:rsidRPr="00B16C1E">
        <w:rPr>
          <w:color w:val="151515"/>
          <w:sz w:val="28"/>
          <w:szCs w:val="28"/>
        </w:rPr>
        <w:t xml:space="preserve">За </w:t>
      </w:r>
      <w:r>
        <w:rPr>
          <w:color w:val="151515"/>
          <w:sz w:val="28"/>
          <w:szCs w:val="28"/>
        </w:rPr>
        <w:t>12</w:t>
      </w:r>
      <w:r w:rsidRPr="00B16C1E">
        <w:rPr>
          <w:color w:val="151515"/>
          <w:sz w:val="28"/>
          <w:szCs w:val="28"/>
        </w:rPr>
        <w:t xml:space="preserve"> месяцев 2023 году жалоб на оказание государственных услуг не поступало.</w:t>
      </w:r>
    </w:p>
    <w:p w:rsidR="00A11FFE" w:rsidRPr="00551A2A" w:rsidRDefault="00A11FFE" w:rsidP="00551A2A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A11FFE" w:rsidRPr="00551A2A" w:rsidSect="0021192F">
      <w:pgSz w:w="11906" w:h="16838"/>
      <w:pgMar w:top="568" w:right="746" w:bottom="1134" w:left="900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8DE"/>
    <w:multiLevelType w:val="multilevel"/>
    <w:tmpl w:val="79124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C31D8C"/>
    <w:multiLevelType w:val="multilevel"/>
    <w:tmpl w:val="827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3C0"/>
    <w:rsid w:val="00252A5D"/>
    <w:rsid w:val="00325977"/>
    <w:rsid w:val="004771FE"/>
    <w:rsid w:val="00493E8E"/>
    <w:rsid w:val="00551A2A"/>
    <w:rsid w:val="00575B9A"/>
    <w:rsid w:val="006675A8"/>
    <w:rsid w:val="00684311"/>
    <w:rsid w:val="00A11FFE"/>
    <w:rsid w:val="00AF664E"/>
    <w:rsid w:val="00B16C1E"/>
    <w:rsid w:val="00C613C0"/>
    <w:rsid w:val="00CB718A"/>
    <w:rsid w:val="00D96FB5"/>
    <w:rsid w:val="00FA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A11FFE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A11FFE"/>
    <w:rPr>
      <w:b/>
      <w:bCs/>
    </w:rPr>
  </w:style>
  <w:style w:type="paragraph" w:styleId="a4">
    <w:name w:val="Normal (Web)"/>
    <w:basedOn w:val="a"/>
    <w:uiPriority w:val="99"/>
    <w:rsid w:val="00A11FFE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A11FFE"/>
    <w:rPr>
      <w:i/>
      <w:iCs/>
    </w:rPr>
  </w:style>
  <w:style w:type="paragraph" w:styleId="a6">
    <w:name w:val="Plain Text"/>
    <w:basedOn w:val="a"/>
    <w:link w:val="a7"/>
    <w:uiPriority w:val="99"/>
    <w:unhideWhenUsed/>
    <w:rsid w:val="00A11FFE"/>
    <w:rPr>
      <w:rFonts w:ascii="Calibri" w:eastAsia="Calibri" w:hAnsi="Calibri"/>
      <w:sz w:val="22"/>
      <w:szCs w:val="21"/>
      <w:lang w:val="x-none" w:eastAsia="en-US"/>
    </w:rPr>
  </w:style>
  <w:style w:type="character" w:customStyle="1" w:styleId="a7">
    <w:name w:val="Текст Знак"/>
    <w:basedOn w:val="a0"/>
    <w:link w:val="a6"/>
    <w:uiPriority w:val="99"/>
    <w:rsid w:val="00A11FFE"/>
    <w:rPr>
      <w:rFonts w:ascii="Calibri" w:eastAsia="Calibri" w:hAnsi="Calibri" w:cs="Times New Roman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A11FFE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A11FFE"/>
    <w:rPr>
      <w:b/>
      <w:bCs/>
    </w:rPr>
  </w:style>
  <w:style w:type="paragraph" w:styleId="a4">
    <w:name w:val="Normal (Web)"/>
    <w:basedOn w:val="a"/>
    <w:uiPriority w:val="99"/>
    <w:rsid w:val="00A11FFE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A11FFE"/>
    <w:rPr>
      <w:i/>
      <w:iCs/>
    </w:rPr>
  </w:style>
  <w:style w:type="paragraph" w:styleId="a6">
    <w:name w:val="Plain Text"/>
    <w:basedOn w:val="a"/>
    <w:link w:val="a7"/>
    <w:uiPriority w:val="99"/>
    <w:unhideWhenUsed/>
    <w:rsid w:val="00A11FFE"/>
    <w:rPr>
      <w:rFonts w:ascii="Calibri" w:eastAsia="Calibri" w:hAnsi="Calibri"/>
      <w:sz w:val="22"/>
      <w:szCs w:val="21"/>
      <w:lang w:val="x-none" w:eastAsia="en-US"/>
    </w:rPr>
  </w:style>
  <w:style w:type="character" w:customStyle="1" w:styleId="a7">
    <w:name w:val="Текст Знак"/>
    <w:basedOn w:val="a0"/>
    <w:link w:val="a6"/>
    <w:uiPriority w:val="99"/>
    <w:rsid w:val="00A11FFE"/>
    <w:rPr>
      <w:rFonts w:ascii="Calibri" w:eastAsia="Calibri" w:hAnsi="Calibri" w:cs="Times New Roman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6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10</cp:revision>
  <dcterms:created xsi:type="dcterms:W3CDTF">2024-05-03T05:43:00Z</dcterms:created>
  <dcterms:modified xsi:type="dcterms:W3CDTF">2024-05-03T07:43:00Z</dcterms:modified>
</cp:coreProperties>
</file>